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1DE" w:rsidRPr="001123BE" w:rsidRDefault="001731DE" w:rsidP="00BF3924">
      <w:pPr>
        <w:rPr>
          <w:b/>
          <w:sz w:val="36"/>
          <w:szCs w:val="36"/>
          <w:u w:val="single"/>
        </w:rPr>
      </w:pPr>
    </w:p>
    <w:p w:rsidR="00BF3924" w:rsidRPr="001123BE" w:rsidRDefault="005C16D9" w:rsidP="00BF3924">
      <w:pPr>
        <w:rPr>
          <w:b/>
          <w:sz w:val="36"/>
          <w:szCs w:val="36"/>
          <w:u w:val="single"/>
        </w:rPr>
      </w:pPr>
      <w:r w:rsidRPr="001123BE">
        <w:rPr>
          <w:b/>
          <w:sz w:val="36"/>
          <w:szCs w:val="36"/>
          <w:u w:val="single"/>
        </w:rPr>
        <w:t>Sustainability</w:t>
      </w:r>
      <w:r w:rsidR="00BF3924" w:rsidRPr="001123BE">
        <w:rPr>
          <w:b/>
          <w:sz w:val="36"/>
          <w:szCs w:val="36"/>
          <w:u w:val="single"/>
        </w:rPr>
        <w:t xml:space="preserve"> </w:t>
      </w:r>
      <w:r w:rsidRPr="001123BE">
        <w:rPr>
          <w:b/>
          <w:sz w:val="36"/>
          <w:szCs w:val="36"/>
          <w:u w:val="single"/>
        </w:rPr>
        <w:t>&amp; Ethical Business Practices</w:t>
      </w:r>
      <w:r w:rsidR="00BF3924" w:rsidRPr="001123BE">
        <w:rPr>
          <w:b/>
          <w:sz w:val="36"/>
          <w:szCs w:val="36"/>
          <w:u w:val="single"/>
        </w:rPr>
        <w:t xml:space="preserve"> Policy </w:t>
      </w:r>
    </w:p>
    <w:p w:rsidR="00BF3924" w:rsidRPr="001123BE" w:rsidRDefault="00BF3924" w:rsidP="00BF3924">
      <w:pPr>
        <w:rPr>
          <w:sz w:val="22"/>
        </w:rPr>
      </w:pPr>
    </w:p>
    <w:p w:rsidR="00BF3924" w:rsidRPr="001123BE" w:rsidRDefault="00BF3924" w:rsidP="00BF3924">
      <w:pPr>
        <w:rPr>
          <w:sz w:val="22"/>
        </w:rPr>
      </w:pPr>
    </w:p>
    <w:p w:rsidR="005C16D9" w:rsidRPr="001123BE" w:rsidRDefault="005C16D9" w:rsidP="005C16D9">
      <w:pPr>
        <w:rPr>
          <w:sz w:val="22"/>
        </w:rPr>
      </w:pPr>
      <w:r w:rsidRPr="001123BE">
        <w:rPr>
          <w:sz w:val="22"/>
        </w:rPr>
        <w:t>Clymac Ltd is committed to continuing sustainable development of its business activities by ensuring it meets the needs of clients, legislation, regulation and society in general with the use of responsible business policies, legal compliance, operational systems and accreditations.</w:t>
      </w:r>
    </w:p>
    <w:p w:rsidR="001731DE" w:rsidRPr="001123BE" w:rsidRDefault="001731DE" w:rsidP="005C16D9">
      <w:pPr>
        <w:rPr>
          <w:sz w:val="22"/>
        </w:rPr>
      </w:pPr>
    </w:p>
    <w:p w:rsidR="005C16D9" w:rsidRPr="001123BE" w:rsidRDefault="005C16D9" w:rsidP="005C16D9">
      <w:pPr>
        <w:rPr>
          <w:b/>
          <w:sz w:val="22"/>
        </w:rPr>
      </w:pPr>
      <w:r w:rsidRPr="001123BE">
        <w:rPr>
          <w:b/>
          <w:sz w:val="22"/>
        </w:rPr>
        <w:t>Practical measures in progress</w:t>
      </w:r>
    </w:p>
    <w:p w:rsidR="001731DE" w:rsidRPr="001123BE" w:rsidRDefault="001731DE" w:rsidP="005C16D9">
      <w:pPr>
        <w:rPr>
          <w:sz w:val="22"/>
        </w:rPr>
      </w:pPr>
    </w:p>
    <w:p w:rsidR="005C16D9" w:rsidRPr="001123BE" w:rsidRDefault="005C16D9" w:rsidP="001731DE">
      <w:pPr>
        <w:spacing w:line="276" w:lineRule="auto"/>
        <w:rPr>
          <w:sz w:val="22"/>
        </w:rPr>
      </w:pPr>
      <w:r w:rsidRPr="001123BE">
        <w:rPr>
          <w:sz w:val="22"/>
        </w:rPr>
        <w:t>•</w:t>
      </w:r>
      <w:r w:rsidR="001731DE" w:rsidRPr="001123BE">
        <w:rPr>
          <w:sz w:val="22"/>
        </w:rPr>
        <w:t xml:space="preserve"> </w:t>
      </w:r>
      <w:r w:rsidRPr="001123BE">
        <w:rPr>
          <w:sz w:val="22"/>
        </w:rPr>
        <w:t>Quality, Safety, Health, Environmental and Ethical Management Systems</w:t>
      </w:r>
    </w:p>
    <w:p w:rsidR="005C16D9" w:rsidRPr="001123BE" w:rsidRDefault="005C16D9" w:rsidP="001731DE">
      <w:pPr>
        <w:spacing w:line="276" w:lineRule="auto"/>
        <w:rPr>
          <w:sz w:val="22"/>
        </w:rPr>
      </w:pPr>
      <w:r w:rsidRPr="001123BE">
        <w:rPr>
          <w:sz w:val="22"/>
        </w:rPr>
        <w:t>•</w:t>
      </w:r>
      <w:r w:rsidR="001731DE" w:rsidRPr="001123BE">
        <w:rPr>
          <w:sz w:val="22"/>
        </w:rPr>
        <w:t xml:space="preserve"> </w:t>
      </w:r>
      <w:r w:rsidRPr="001123BE">
        <w:rPr>
          <w:sz w:val="22"/>
        </w:rPr>
        <w:t>Carbon Footprint calculations</w:t>
      </w:r>
    </w:p>
    <w:p w:rsidR="005C16D9" w:rsidRPr="001123BE" w:rsidRDefault="005C16D9" w:rsidP="001731DE">
      <w:pPr>
        <w:spacing w:line="276" w:lineRule="auto"/>
        <w:rPr>
          <w:sz w:val="22"/>
        </w:rPr>
      </w:pPr>
      <w:r w:rsidRPr="001123BE">
        <w:rPr>
          <w:sz w:val="22"/>
        </w:rPr>
        <w:t>•</w:t>
      </w:r>
      <w:r w:rsidR="001731DE" w:rsidRPr="001123BE">
        <w:rPr>
          <w:sz w:val="22"/>
        </w:rPr>
        <w:t xml:space="preserve"> </w:t>
      </w:r>
      <w:r w:rsidRPr="001123BE">
        <w:rPr>
          <w:sz w:val="22"/>
        </w:rPr>
        <w:t>Operational and system design efficiencies</w:t>
      </w:r>
    </w:p>
    <w:p w:rsidR="005C16D9" w:rsidRPr="001123BE" w:rsidRDefault="005C16D9" w:rsidP="001731DE">
      <w:pPr>
        <w:spacing w:line="276" w:lineRule="auto"/>
        <w:rPr>
          <w:sz w:val="22"/>
        </w:rPr>
      </w:pPr>
      <w:r w:rsidRPr="001123BE">
        <w:rPr>
          <w:sz w:val="22"/>
        </w:rPr>
        <w:t>•</w:t>
      </w:r>
      <w:r w:rsidR="001731DE" w:rsidRPr="001123BE">
        <w:rPr>
          <w:sz w:val="22"/>
        </w:rPr>
        <w:t xml:space="preserve"> </w:t>
      </w:r>
      <w:r w:rsidRPr="001123BE">
        <w:rPr>
          <w:sz w:val="22"/>
        </w:rPr>
        <w:t>New product design projects</w:t>
      </w:r>
    </w:p>
    <w:p w:rsidR="005C16D9" w:rsidRPr="001123BE" w:rsidRDefault="005C16D9" w:rsidP="001731DE">
      <w:pPr>
        <w:spacing w:line="276" w:lineRule="auto"/>
        <w:rPr>
          <w:sz w:val="22"/>
        </w:rPr>
      </w:pPr>
      <w:r w:rsidRPr="001123BE">
        <w:rPr>
          <w:sz w:val="22"/>
        </w:rPr>
        <w:t>•</w:t>
      </w:r>
      <w:r w:rsidR="001731DE" w:rsidRPr="001123BE">
        <w:rPr>
          <w:sz w:val="22"/>
        </w:rPr>
        <w:t xml:space="preserve"> </w:t>
      </w:r>
      <w:r w:rsidRPr="001123BE">
        <w:rPr>
          <w:sz w:val="22"/>
        </w:rPr>
        <w:t>Opportunities to improve services to clients.</w:t>
      </w:r>
    </w:p>
    <w:p w:rsidR="005C16D9" w:rsidRPr="001123BE" w:rsidRDefault="005C16D9" w:rsidP="001731DE">
      <w:pPr>
        <w:spacing w:line="276" w:lineRule="auto"/>
        <w:rPr>
          <w:sz w:val="22"/>
        </w:rPr>
      </w:pPr>
      <w:r w:rsidRPr="001123BE">
        <w:rPr>
          <w:sz w:val="22"/>
        </w:rPr>
        <w:t>•</w:t>
      </w:r>
      <w:r w:rsidR="001731DE" w:rsidRPr="001123BE">
        <w:rPr>
          <w:sz w:val="22"/>
        </w:rPr>
        <w:t xml:space="preserve"> </w:t>
      </w:r>
      <w:r w:rsidRPr="001123BE">
        <w:rPr>
          <w:sz w:val="22"/>
        </w:rPr>
        <w:t>Product life-cycle/impact commitment to review products as part of long-term systems</w:t>
      </w:r>
    </w:p>
    <w:p w:rsidR="005C16D9" w:rsidRPr="001123BE" w:rsidRDefault="005C16D9" w:rsidP="001731DE">
      <w:pPr>
        <w:spacing w:line="276" w:lineRule="auto"/>
        <w:rPr>
          <w:sz w:val="22"/>
        </w:rPr>
      </w:pPr>
      <w:r w:rsidRPr="001123BE">
        <w:rPr>
          <w:sz w:val="22"/>
        </w:rPr>
        <w:t>•</w:t>
      </w:r>
      <w:r w:rsidR="001731DE" w:rsidRPr="001123BE">
        <w:rPr>
          <w:sz w:val="22"/>
        </w:rPr>
        <w:t xml:space="preserve"> </w:t>
      </w:r>
      <w:r w:rsidRPr="001123BE">
        <w:rPr>
          <w:sz w:val="22"/>
        </w:rPr>
        <w:t>Productivity and testing methods</w:t>
      </w:r>
    </w:p>
    <w:p w:rsidR="005C16D9" w:rsidRPr="001123BE" w:rsidRDefault="005C16D9" w:rsidP="001731DE">
      <w:pPr>
        <w:spacing w:line="276" w:lineRule="auto"/>
        <w:rPr>
          <w:sz w:val="22"/>
        </w:rPr>
      </w:pPr>
      <w:r w:rsidRPr="001123BE">
        <w:rPr>
          <w:sz w:val="22"/>
        </w:rPr>
        <w:t>•</w:t>
      </w:r>
      <w:r w:rsidR="001731DE" w:rsidRPr="001123BE">
        <w:rPr>
          <w:sz w:val="22"/>
        </w:rPr>
        <w:t xml:space="preserve"> </w:t>
      </w:r>
      <w:r w:rsidRPr="001123BE">
        <w:rPr>
          <w:sz w:val="22"/>
        </w:rPr>
        <w:t>Risk management</w:t>
      </w:r>
    </w:p>
    <w:p w:rsidR="005C16D9" w:rsidRPr="001123BE" w:rsidRDefault="005C16D9" w:rsidP="001731DE">
      <w:pPr>
        <w:spacing w:line="276" w:lineRule="auto"/>
        <w:rPr>
          <w:sz w:val="22"/>
        </w:rPr>
      </w:pPr>
      <w:r w:rsidRPr="001123BE">
        <w:rPr>
          <w:sz w:val="22"/>
        </w:rPr>
        <w:t>•</w:t>
      </w:r>
      <w:r w:rsidR="001731DE" w:rsidRPr="001123BE">
        <w:rPr>
          <w:sz w:val="22"/>
        </w:rPr>
        <w:t xml:space="preserve"> </w:t>
      </w:r>
      <w:r w:rsidRPr="001123BE">
        <w:rPr>
          <w:sz w:val="22"/>
        </w:rPr>
        <w:t>Community and social aspect and impact projects</w:t>
      </w:r>
    </w:p>
    <w:p w:rsidR="005C16D9" w:rsidRPr="001123BE" w:rsidRDefault="005C16D9" w:rsidP="001731DE">
      <w:pPr>
        <w:spacing w:line="276" w:lineRule="auto"/>
        <w:rPr>
          <w:rFonts w:asciiTheme="minorHAnsi" w:hAnsiTheme="minorHAnsi"/>
          <w:sz w:val="22"/>
          <w:szCs w:val="20"/>
        </w:rPr>
      </w:pPr>
      <w:r w:rsidRPr="001123BE">
        <w:rPr>
          <w:sz w:val="22"/>
        </w:rPr>
        <w:t>•</w:t>
      </w:r>
      <w:r w:rsidR="001731DE" w:rsidRPr="001123BE">
        <w:rPr>
          <w:sz w:val="22"/>
        </w:rPr>
        <w:t xml:space="preserve"> </w:t>
      </w:r>
      <w:r w:rsidRPr="001123BE">
        <w:rPr>
          <w:sz w:val="22"/>
        </w:rPr>
        <w:t xml:space="preserve">Occupational </w:t>
      </w:r>
      <w:r w:rsidRPr="001123BE">
        <w:rPr>
          <w:rFonts w:asciiTheme="minorHAnsi" w:hAnsiTheme="minorHAnsi"/>
          <w:sz w:val="22"/>
          <w:szCs w:val="20"/>
        </w:rPr>
        <w:t>health and safety within the business activities.</w:t>
      </w:r>
    </w:p>
    <w:p w:rsidR="005C16D9" w:rsidRPr="001123BE" w:rsidRDefault="005C16D9" w:rsidP="001731DE">
      <w:pPr>
        <w:spacing w:line="276" w:lineRule="auto"/>
        <w:rPr>
          <w:rFonts w:asciiTheme="minorHAnsi" w:hAnsiTheme="minorHAnsi"/>
          <w:sz w:val="22"/>
          <w:szCs w:val="20"/>
        </w:rPr>
      </w:pPr>
      <w:r w:rsidRPr="001123BE">
        <w:rPr>
          <w:rFonts w:asciiTheme="minorHAnsi" w:hAnsiTheme="minorHAnsi"/>
          <w:sz w:val="22"/>
          <w:szCs w:val="20"/>
        </w:rPr>
        <w:t>•</w:t>
      </w:r>
      <w:r w:rsidR="001731DE" w:rsidRPr="001123BE">
        <w:rPr>
          <w:rFonts w:asciiTheme="minorHAnsi" w:hAnsiTheme="minorHAnsi"/>
          <w:sz w:val="22"/>
          <w:szCs w:val="20"/>
        </w:rPr>
        <w:t xml:space="preserve"> </w:t>
      </w:r>
      <w:r w:rsidRPr="001123BE">
        <w:rPr>
          <w:rFonts w:asciiTheme="minorHAnsi" w:hAnsiTheme="minorHAnsi"/>
          <w:sz w:val="22"/>
          <w:szCs w:val="20"/>
        </w:rPr>
        <w:t>Ethical policy/employment practices including commitment to provide a good work/life balance</w:t>
      </w:r>
    </w:p>
    <w:p w:rsidR="005C16D9" w:rsidRPr="001123BE" w:rsidRDefault="005C16D9" w:rsidP="001731DE">
      <w:pPr>
        <w:spacing w:line="276" w:lineRule="auto"/>
        <w:jc w:val="left"/>
        <w:rPr>
          <w:rFonts w:asciiTheme="minorHAnsi" w:hAnsiTheme="minorHAnsi"/>
          <w:sz w:val="22"/>
          <w:szCs w:val="20"/>
        </w:rPr>
      </w:pPr>
      <w:r w:rsidRPr="001123BE">
        <w:rPr>
          <w:rFonts w:asciiTheme="minorHAnsi" w:hAnsiTheme="minorHAnsi"/>
          <w:sz w:val="22"/>
          <w:szCs w:val="20"/>
        </w:rPr>
        <w:t>•</w:t>
      </w:r>
      <w:r w:rsidR="001731DE" w:rsidRPr="001123BE">
        <w:rPr>
          <w:rFonts w:asciiTheme="minorHAnsi" w:hAnsiTheme="minorHAnsi"/>
          <w:sz w:val="22"/>
          <w:szCs w:val="20"/>
        </w:rPr>
        <w:t xml:space="preserve"> Ho</w:t>
      </w:r>
      <w:r w:rsidR="001731DE" w:rsidRPr="001123BE">
        <w:rPr>
          <w:rFonts w:asciiTheme="minorHAnsi" w:hAnsiTheme="minorHAnsi"/>
          <w:color w:val="252525"/>
          <w:sz w:val="22"/>
          <w:szCs w:val="20"/>
          <w:lang w:val="en"/>
        </w:rPr>
        <w:t>nesty</w:t>
      </w:r>
      <w:r w:rsidRPr="001123BE">
        <w:rPr>
          <w:rFonts w:asciiTheme="minorHAnsi" w:hAnsiTheme="minorHAnsi"/>
          <w:color w:val="252525"/>
          <w:sz w:val="22"/>
          <w:szCs w:val="20"/>
          <w:lang w:val="en"/>
        </w:rPr>
        <w:t xml:space="preserve"> and integrity </w:t>
      </w:r>
      <w:r w:rsidR="001E178D" w:rsidRPr="001123BE">
        <w:rPr>
          <w:rFonts w:asciiTheme="minorHAnsi" w:hAnsiTheme="minorHAnsi"/>
          <w:color w:val="252525"/>
          <w:sz w:val="22"/>
          <w:szCs w:val="20"/>
          <w:lang w:val="en"/>
        </w:rPr>
        <w:t>in contract</w:t>
      </w:r>
      <w:r w:rsidRPr="001123BE">
        <w:rPr>
          <w:rFonts w:asciiTheme="minorHAnsi" w:hAnsiTheme="minorHAnsi"/>
          <w:color w:val="252525"/>
          <w:sz w:val="22"/>
          <w:szCs w:val="20"/>
          <w:lang w:val="en"/>
        </w:rPr>
        <w:t xml:space="preserve"> dealings, protection of consumer rights and </w:t>
      </w:r>
      <w:r w:rsidR="001E178D" w:rsidRPr="001123BE">
        <w:rPr>
          <w:rFonts w:asciiTheme="minorHAnsi" w:hAnsiTheme="minorHAnsi"/>
          <w:color w:val="252525"/>
          <w:sz w:val="22"/>
          <w:szCs w:val="20"/>
          <w:lang w:val="en"/>
        </w:rPr>
        <w:t xml:space="preserve">an </w:t>
      </w:r>
      <w:r w:rsidRPr="001123BE">
        <w:rPr>
          <w:rFonts w:asciiTheme="minorHAnsi" w:hAnsiTheme="minorHAnsi"/>
          <w:color w:val="252525"/>
          <w:sz w:val="22"/>
          <w:szCs w:val="20"/>
          <w:lang w:val="en"/>
        </w:rPr>
        <w:t xml:space="preserve">equitable </w:t>
      </w:r>
      <w:r w:rsidR="001731DE" w:rsidRPr="001123BE">
        <w:rPr>
          <w:rFonts w:asciiTheme="minorHAnsi" w:hAnsiTheme="minorHAnsi"/>
          <w:color w:val="252525"/>
          <w:sz w:val="22"/>
          <w:szCs w:val="20"/>
          <w:lang w:val="en"/>
        </w:rPr>
        <w:t>p</w:t>
      </w:r>
      <w:r w:rsidRPr="001123BE">
        <w:rPr>
          <w:rFonts w:asciiTheme="minorHAnsi" w:hAnsiTheme="minorHAnsi"/>
          <w:color w:val="252525"/>
          <w:sz w:val="22"/>
          <w:szCs w:val="20"/>
          <w:lang w:val="en"/>
        </w:rPr>
        <w:t xml:space="preserve">urchasing policy. </w:t>
      </w:r>
    </w:p>
    <w:p w:rsidR="005C16D9" w:rsidRPr="001123BE" w:rsidRDefault="005C16D9" w:rsidP="001731DE">
      <w:pPr>
        <w:spacing w:line="276" w:lineRule="auto"/>
        <w:rPr>
          <w:rFonts w:asciiTheme="minorHAnsi" w:hAnsiTheme="minorHAnsi"/>
          <w:sz w:val="22"/>
          <w:szCs w:val="20"/>
        </w:rPr>
      </w:pPr>
      <w:r w:rsidRPr="001123BE">
        <w:rPr>
          <w:rFonts w:asciiTheme="minorHAnsi" w:hAnsiTheme="minorHAnsi"/>
          <w:sz w:val="22"/>
          <w:szCs w:val="20"/>
        </w:rPr>
        <w:t>•</w:t>
      </w:r>
      <w:r w:rsidR="001731DE" w:rsidRPr="001123BE">
        <w:rPr>
          <w:rFonts w:asciiTheme="minorHAnsi" w:hAnsiTheme="minorHAnsi"/>
          <w:sz w:val="22"/>
          <w:szCs w:val="20"/>
        </w:rPr>
        <w:t xml:space="preserve"> </w:t>
      </w:r>
      <w:r w:rsidR="001E178D" w:rsidRPr="001123BE">
        <w:rPr>
          <w:rFonts w:asciiTheme="minorHAnsi" w:hAnsiTheme="minorHAnsi"/>
          <w:sz w:val="22"/>
          <w:szCs w:val="20"/>
        </w:rPr>
        <w:t xml:space="preserve">Supply Chain Diversification </w:t>
      </w:r>
    </w:p>
    <w:p w:rsidR="005C16D9" w:rsidRPr="001123BE" w:rsidRDefault="005C16D9" w:rsidP="001731DE">
      <w:pPr>
        <w:spacing w:line="276" w:lineRule="auto"/>
        <w:rPr>
          <w:rFonts w:asciiTheme="minorHAnsi" w:hAnsiTheme="minorHAnsi"/>
          <w:sz w:val="22"/>
          <w:szCs w:val="20"/>
        </w:rPr>
      </w:pPr>
      <w:r w:rsidRPr="001123BE">
        <w:rPr>
          <w:rFonts w:asciiTheme="minorHAnsi" w:hAnsiTheme="minorHAnsi"/>
          <w:sz w:val="22"/>
          <w:szCs w:val="20"/>
        </w:rPr>
        <w:t>•</w:t>
      </w:r>
      <w:r w:rsidR="001731DE" w:rsidRPr="001123BE">
        <w:rPr>
          <w:rFonts w:asciiTheme="minorHAnsi" w:hAnsiTheme="minorHAnsi"/>
          <w:sz w:val="22"/>
          <w:szCs w:val="20"/>
        </w:rPr>
        <w:t xml:space="preserve"> </w:t>
      </w:r>
      <w:r w:rsidRPr="001123BE">
        <w:rPr>
          <w:rFonts w:asciiTheme="minorHAnsi" w:hAnsiTheme="minorHAnsi"/>
          <w:sz w:val="22"/>
          <w:szCs w:val="20"/>
        </w:rPr>
        <w:t>Training and development</w:t>
      </w:r>
    </w:p>
    <w:p w:rsidR="005C16D9" w:rsidRPr="001123BE" w:rsidRDefault="005C16D9" w:rsidP="005C16D9">
      <w:pPr>
        <w:rPr>
          <w:sz w:val="22"/>
        </w:rPr>
      </w:pPr>
    </w:p>
    <w:p w:rsidR="005C16D9" w:rsidRPr="001123BE" w:rsidRDefault="005C16D9" w:rsidP="005C16D9">
      <w:pPr>
        <w:rPr>
          <w:sz w:val="22"/>
        </w:rPr>
      </w:pPr>
      <w:r w:rsidRPr="001123BE">
        <w:rPr>
          <w:sz w:val="22"/>
        </w:rPr>
        <w:t>•</w:t>
      </w:r>
      <w:r w:rsidR="001731DE" w:rsidRPr="001123BE">
        <w:rPr>
          <w:sz w:val="22"/>
        </w:rPr>
        <w:t xml:space="preserve"> </w:t>
      </w:r>
      <w:r w:rsidRPr="001123BE">
        <w:rPr>
          <w:sz w:val="22"/>
        </w:rPr>
        <w:t>Sustainable Operations Code of Practice is a recently issued Company document, which sets out to state our on-going commitments to sustainable development as a company.</w:t>
      </w:r>
    </w:p>
    <w:p w:rsidR="005C16D9" w:rsidRPr="001123BE" w:rsidRDefault="005C16D9" w:rsidP="005C16D9">
      <w:pPr>
        <w:rPr>
          <w:sz w:val="22"/>
        </w:rPr>
      </w:pPr>
    </w:p>
    <w:p w:rsidR="005C16D9" w:rsidRPr="001123BE" w:rsidRDefault="005C16D9" w:rsidP="005C16D9">
      <w:pPr>
        <w:rPr>
          <w:sz w:val="22"/>
        </w:rPr>
      </w:pPr>
    </w:p>
    <w:p w:rsidR="005C16D9" w:rsidRPr="001123BE" w:rsidRDefault="005C16D9" w:rsidP="005C16D9">
      <w:pPr>
        <w:rPr>
          <w:sz w:val="22"/>
        </w:rPr>
      </w:pPr>
      <w:r w:rsidRPr="001123BE">
        <w:rPr>
          <w:sz w:val="22"/>
        </w:rPr>
        <w:t>With independent verification by L</w:t>
      </w:r>
      <w:r w:rsidR="00E57330" w:rsidRPr="001123BE">
        <w:rPr>
          <w:sz w:val="22"/>
        </w:rPr>
        <w:t>PCB, BSI and NSI, via ISO9001</w:t>
      </w:r>
      <w:r w:rsidRPr="001123BE">
        <w:rPr>
          <w:sz w:val="22"/>
        </w:rPr>
        <w:t xml:space="preserve"> Quality Management Systems Clymac </w:t>
      </w:r>
      <w:r w:rsidR="001731DE" w:rsidRPr="001123BE">
        <w:rPr>
          <w:sz w:val="22"/>
        </w:rPr>
        <w:t>Ltd design</w:t>
      </w:r>
      <w:r w:rsidRPr="001123BE">
        <w:rPr>
          <w:sz w:val="22"/>
        </w:rPr>
        <w:t>, install, service and maintain fire alarm and fire detection equipment to latest British and European Standards. Our portfolio also includes: Emergency Lighting, PA/VA, Sprinkler and Water Mist systems, Gas extinguishing systems, Security Alarm, CCTV and Door Access systems.</w:t>
      </w:r>
    </w:p>
    <w:p w:rsidR="005C16D9" w:rsidRPr="001123BE" w:rsidRDefault="005C16D9" w:rsidP="005C16D9">
      <w:pPr>
        <w:rPr>
          <w:sz w:val="22"/>
        </w:rPr>
      </w:pPr>
    </w:p>
    <w:p w:rsidR="005C16D9" w:rsidRPr="001123BE" w:rsidRDefault="005C16D9" w:rsidP="005C16D9">
      <w:pPr>
        <w:rPr>
          <w:sz w:val="22"/>
        </w:rPr>
      </w:pPr>
    </w:p>
    <w:p w:rsidR="005C16D9" w:rsidRPr="001123BE" w:rsidRDefault="005C16D9" w:rsidP="005C16D9">
      <w:pPr>
        <w:rPr>
          <w:sz w:val="22"/>
        </w:rPr>
      </w:pPr>
      <w:r w:rsidRPr="001123BE">
        <w:rPr>
          <w:sz w:val="22"/>
        </w:rPr>
        <w:t>•</w:t>
      </w:r>
      <w:r w:rsidR="001731DE" w:rsidRPr="001123BE">
        <w:rPr>
          <w:sz w:val="22"/>
        </w:rPr>
        <w:t xml:space="preserve"> </w:t>
      </w:r>
      <w:r w:rsidRPr="001123BE">
        <w:rPr>
          <w:sz w:val="22"/>
        </w:rPr>
        <w:t>We endeavour to provide world-class quality products and offer first-class client services, system</w:t>
      </w:r>
      <w:r w:rsidR="001731DE" w:rsidRPr="001123BE">
        <w:rPr>
          <w:sz w:val="22"/>
        </w:rPr>
        <w:t xml:space="preserve"> </w:t>
      </w:r>
      <w:r w:rsidRPr="001123BE">
        <w:rPr>
          <w:sz w:val="22"/>
        </w:rPr>
        <w:t>design, installation, servicing and maintenance. We have long-established ISO9001 systems.</w:t>
      </w:r>
    </w:p>
    <w:p w:rsidR="001731DE" w:rsidRPr="001123BE" w:rsidRDefault="001731DE" w:rsidP="005C16D9">
      <w:pPr>
        <w:rPr>
          <w:sz w:val="22"/>
        </w:rPr>
      </w:pPr>
    </w:p>
    <w:p w:rsidR="005C16D9" w:rsidRPr="001123BE" w:rsidRDefault="005C16D9" w:rsidP="005C16D9">
      <w:pPr>
        <w:rPr>
          <w:sz w:val="22"/>
        </w:rPr>
      </w:pPr>
      <w:r w:rsidRPr="001123BE">
        <w:rPr>
          <w:sz w:val="22"/>
        </w:rPr>
        <w:t>•</w:t>
      </w:r>
      <w:r w:rsidR="001E178D" w:rsidRPr="001123BE">
        <w:rPr>
          <w:sz w:val="22"/>
        </w:rPr>
        <w:t xml:space="preserve"> </w:t>
      </w:r>
      <w:r w:rsidRPr="001123BE">
        <w:rPr>
          <w:sz w:val="22"/>
        </w:rPr>
        <w:t>The Quality system continues to be developed through several recognised qu</w:t>
      </w:r>
      <w:r w:rsidR="001731DE" w:rsidRPr="001123BE">
        <w:rPr>
          <w:sz w:val="22"/>
        </w:rPr>
        <w:t>ality schemes: LPS1014, LPS1204</w:t>
      </w:r>
      <w:r w:rsidRPr="001123BE">
        <w:rPr>
          <w:sz w:val="22"/>
        </w:rPr>
        <w:t xml:space="preserve"> &amp; NACOSS Gold Scheme Members.</w:t>
      </w:r>
    </w:p>
    <w:p w:rsidR="001731DE" w:rsidRPr="001123BE" w:rsidRDefault="001731DE" w:rsidP="005C16D9">
      <w:pPr>
        <w:rPr>
          <w:sz w:val="22"/>
        </w:rPr>
      </w:pPr>
    </w:p>
    <w:p w:rsidR="005C16D9" w:rsidRPr="001123BE" w:rsidRDefault="005C16D9" w:rsidP="005C16D9">
      <w:pPr>
        <w:rPr>
          <w:sz w:val="22"/>
        </w:rPr>
      </w:pPr>
      <w:r w:rsidRPr="001123BE">
        <w:rPr>
          <w:sz w:val="22"/>
        </w:rPr>
        <w:t>•</w:t>
      </w:r>
      <w:r w:rsidR="001E178D" w:rsidRPr="001123BE">
        <w:rPr>
          <w:sz w:val="22"/>
        </w:rPr>
        <w:t xml:space="preserve"> </w:t>
      </w:r>
      <w:r w:rsidRPr="001123BE">
        <w:rPr>
          <w:sz w:val="22"/>
        </w:rPr>
        <w:t>Wherever possible Clymac Ltd procure materials, parts and components from ethical and sustainable sources.</w:t>
      </w:r>
    </w:p>
    <w:p w:rsidR="001731DE" w:rsidRPr="001123BE" w:rsidRDefault="001731DE" w:rsidP="005C16D9">
      <w:pPr>
        <w:rPr>
          <w:sz w:val="22"/>
        </w:rPr>
      </w:pPr>
    </w:p>
    <w:p w:rsidR="005C16D9" w:rsidRPr="001123BE" w:rsidRDefault="005C16D9" w:rsidP="005C16D9">
      <w:pPr>
        <w:rPr>
          <w:sz w:val="22"/>
        </w:rPr>
      </w:pPr>
      <w:r w:rsidRPr="001123BE">
        <w:rPr>
          <w:sz w:val="22"/>
        </w:rPr>
        <w:t>•</w:t>
      </w:r>
      <w:r w:rsidR="001E178D" w:rsidRPr="001123BE">
        <w:rPr>
          <w:sz w:val="22"/>
        </w:rPr>
        <w:t xml:space="preserve"> </w:t>
      </w:r>
      <w:r w:rsidRPr="001123BE">
        <w:rPr>
          <w:sz w:val="22"/>
        </w:rPr>
        <w:t xml:space="preserve">We work to the basic rule of ethical business conduct and as such, are committed to high ethical standards in our business dealings to ensure the integrity of our employees and our organisation is maintained at all times. </w:t>
      </w:r>
    </w:p>
    <w:p w:rsidR="001731DE" w:rsidRPr="001123BE" w:rsidRDefault="001731DE" w:rsidP="005C16D9">
      <w:pPr>
        <w:rPr>
          <w:sz w:val="22"/>
        </w:rPr>
      </w:pPr>
    </w:p>
    <w:p w:rsidR="005C16D9" w:rsidRPr="001123BE" w:rsidRDefault="00201826" w:rsidP="005C16D9">
      <w:pPr>
        <w:rPr>
          <w:sz w:val="22"/>
        </w:rPr>
      </w:pPr>
      <w:r w:rsidRPr="001123BE">
        <w:rPr>
          <w:sz w:val="22"/>
        </w:rPr>
        <w:t>•We are committed to ensuring that there is no modern slavery or human trafficking within our supply chain or any other part of our business. We practise due diligence to mitigate the chances of modern slavery and human trafficking occurring.</w:t>
      </w:r>
    </w:p>
    <w:p w:rsidR="001731DE" w:rsidRPr="001123BE" w:rsidRDefault="001731DE" w:rsidP="005C16D9">
      <w:pPr>
        <w:rPr>
          <w:sz w:val="22"/>
        </w:rPr>
      </w:pPr>
    </w:p>
    <w:p w:rsidR="005C16D9" w:rsidRPr="001123BE" w:rsidRDefault="001E178D" w:rsidP="005C16D9">
      <w:pPr>
        <w:rPr>
          <w:sz w:val="22"/>
        </w:rPr>
      </w:pPr>
      <w:r w:rsidRPr="001123BE">
        <w:rPr>
          <w:sz w:val="22"/>
        </w:rPr>
        <w:t>•</w:t>
      </w:r>
      <w:r w:rsidR="005C16D9" w:rsidRPr="001123BE">
        <w:rPr>
          <w:sz w:val="22"/>
        </w:rPr>
        <w:t xml:space="preserve"> Business continuity</w:t>
      </w:r>
      <w:r w:rsidR="001731DE" w:rsidRPr="001123BE">
        <w:rPr>
          <w:sz w:val="22"/>
        </w:rPr>
        <w:t xml:space="preserve"> </w:t>
      </w:r>
      <w:r w:rsidR="005C16D9" w:rsidRPr="001123BE">
        <w:rPr>
          <w:sz w:val="22"/>
        </w:rPr>
        <w:t>processes are in place,</w:t>
      </w:r>
      <w:r w:rsidR="001731DE" w:rsidRPr="001123BE">
        <w:rPr>
          <w:sz w:val="22"/>
        </w:rPr>
        <w:t xml:space="preserve"> </w:t>
      </w:r>
      <w:r w:rsidR="005C16D9" w:rsidRPr="001123BE">
        <w:rPr>
          <w:sz w:val="22"/>
        </w:rPr>
        <w:t>which</w:t>
      </w:r>
      <w:r w:rsidR="001731DE" w:rsidRPr="001123BE">
        <w:rPr>
          <w:sz w:val="22"/>
        </w:rPr>
        <w:t xml:space="preserve"> </w:t>
      </w:r>
      <w:r w:rsidR="005C16D9" w:rsidRPr="001123BE">
        <w:rPr>
          <w:sz w:val="22"/>
        </w:rPr>
        <w:t>analyse</w:t>
      </w:r>
      <w:r w:rsidR="001731DE" w:rsidRPr="001123BE">
        <w:rPr>
          <w:sz w:val="22"/>
        </w:rPr>
        <w:t xml:space="preserve"> </w:t>
      </w:r>
      <w:r w:rsidR="005C16D9" w:rsidRPr="001123BE">
        <w:rPr>
          <w:sz w:val="22"/>
        </w:rPr>
        <w:t>major</w:t>
      </w:r>
      <w:r w:rsidR="001731DE" w:rsidRPr="001123BE">
        <w:rPr>
          <w:sz w:val="22"/>
        </w:rPr>
        <w:t xml:space="preserve"> </w:t>
      </w:r>
      <w:r w:rsidR="005C16D9" w:rsidRPr="001123BE">
        <w:rPr>
          <w:sz w:val="22"/>
        </w:rPr>
        <w:t>risks to the business.</w:t>
      </w:r>
      <w:r w:rsidR="001731DE" w:rsidRPr="001123BE">
        <w:rPr>
          <w:sz w:val="22"/>
        </w:rPr>
        <w:t xml:space="preserve"> </w:t>
      </w:r>
      <w:r w:rsidR="005C16D9" w:rsidRPr="001123BE">
        <w:rPr>
          <w:sz w:val="22"/>
        </w:rPr>
        <w:t>These are categorised</w:t>
      </w:r>
      <w:r w:rsidR="001731DE" w:rsidRPr="001123BE">
        <w:rPr>
          <w:sz w:val="22"/>
        </w:rPr>
        <w:t xml:space="preserve"> </w:t>
      </w:r>
      <w:r w:rsidR="005C16D9" w:rsidRPr="001123BE">
        <w:rPr>
          <w:sz w:val="22"/>
        </w:rPr>
        <w:t>in priority</w:t>
      </w:r>
      <w:r w:rsidR="001731DE" w:rsidRPr="001123BE">
        <w:rPr>
          <w:sz w:val="22"/>
        </w:rPr>
        <w:t xml:space="preserve"> </w:t>
      </w:r>
      <w:r w:rsidR="005C16D9" w:rsidRPr="001123BE">
        <w:rPr>
          <w:sz w:val="22"/>
        </w:rPr>
        <w:t>and relevant</w:t>
      </w:r>
      <w:r w:rsidR="001731DE" w:rsidRPr="001123BE">
        <w:rPr>
          <w:sz w:val="22"/>
        </w:rPr>
        <w:t xml:space="preserve"> </w:t>
      </w:r>
      <w:r w:rsidR="005C16D9" w:rsidRPr="001123BE">
        <w:rPr>
          <w:sz w:val="22"/>
        </w:rPr>
        <w:t>mitigation</w:t>
      </w:r>
      <w:r w:rsidR="001731DE" w:rsidRPr="001123BE">
        <w:rPr>
          <w:sz w:val="22"/>
        </w:rPr>
        <w:t xml:space="preserve"> </w:t>
      </w:r>
      <w:r w:rsidR="005C16D9" w:rsidRPr="001123BE">
        <w:rPr>
          <w:sz w:val="22"/>
        </w:rPr>
        <w:t xml:space="preserve">measures are </w:t>
      </w:r>
      <w:r w:rsidRPr="001123BE">
        <w:rPr>
          <w:sz w:val="22"/>
        </w:rPr>
        <w:t>put in</w:t>
      </w:r>
      <w:r w:rsidR="005C16D9" w:rsidRPr="001123BE">
        <w:rPr>
          <w:sz w:val="22"/>
        </w:rPr>
        <w:t xml:space="preserve"> place. These are subject to </w:t>
      </w:r>
      <w:r w:rsidRPr="001123BE">
        <w:rPr>
          <w:sz w:val="22"/>
        </w:rPr>
        <w:t>continual review</w:t>
      </w:r>
      <w:r w:rsidR="005C16D9" w:rsidRPr="001123BE">
        <w:rPr>
          <w:sz w:val="22"/>
        </w:rPr>
        <w:t>.</w:t>
      </w:r>
    </w:p>
    <w:p w:rsidR="005C16D9" w:rsidRPr="001123BE" w:rsidRDefault="005C16D9" w:rsidP="005C16D9">
      <w:pPr>
        <w:rPr>
          <w:sz w:val="22"/>
        </w:rPr>
      </w:pPr>
    </w:p>
    <w:p w:rsidR="005C16D9" w:rsidRPr="001123BE" w:rsidRDefault="005C16D9" w:rsidP="005C16D9">
      <w:pPr>
        <w:rPr>
          <w:sz w:val="22"/>
        </w:rPr>
      </w:pPr>
    </w:p>
    <w:p w:rsidR="005C16D9" w:rsidRPr="001123BE" w:rsidRDefault="005C16D9" w:rsidP="005C16D9">
      <w:pPr>
        <w:rPr>
          <w:sz w:val="22"/>
        </w:rPr>
      </w:pPr>
    </w:p>
    <w:p w:rsidR="001731DE" w:rsidRPr="001123BE" w:rsidRDefault="00A36BF0" w:rsidP="005C16D9">
      <w:pPr>
        <w:rPr>
          <w:sz w:val="22"/>
        </w:rPr>
      </w:pPr>
      <w:r>
        <w:rPr>
          <w:noProof/>
        </w:rPr>
        <w:drawing>
          <wp:anchor distT="0" distB="0" distL="114300" distR="114300" simplePos="0" relativeHeight="251658240" behindDoc="1" locked="0" layoutInCell="1" allowOverlap="1">
            <wp:simplePos x="0" y="0"/>
            <wp:positionH relativeFrom="column">
              <wp:posOffset>506730</wp:posOffset>
            </wp:positionH>
            <wp:positionV relativeFrom="paragraph">
              <wp:posOffset>8255</wp:posOffset>
            </wp:positionV>
            <wp:extent cx="1438275" cy="381000"/>
            <wp:effectExtent l="0" t="0" r="9525"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438275" cy="381000"/>
                    </a:xfrm>
                    <a:prstGeom prst="rect">
                      <a:avLst/>
                    </a:prstGeom>
                  </pic:spPr>
                </pic:pic>
              </a:graphicData>
            </a:graphic>
          </wp:anchor>
        </w:drawing>
      </w:r>
    </w:p>
    <w:p w:rsidR="00BF3924" w:rsidRPr="001123BE" w:rsidRDefault="00BF3924" w:rsidP="00BF3924">
      <w:pPr>
        <w:rPr>
          <w:sz w:val="22"/>
        </w:rPr>
      </w:pPr>
      <w:r w:rsidRPr="001123BE">
        <w:rPr>
          <w:sz w:val="22"/>
        </w:rPr>
        <w:t>Signature:</w:t>
      </w:r>
      <w:r w:rsidR="001731DE" w:rsidRPr="001123BE">
        <w:rPr>
          <w:sz w:val="22"/>
        </w:rPr>
        <w:t>…………………………………..</w:t>
      </w:r>
    </w:p>
    <w:p w:rsidR="00BF3924" w:rsidRPr="001123BE" w:rsidRDefault="001731DE" w:rsidP="00BF3924">
      <w:pPr>
        <w:rPr>
          <w:noProof/>
          <w:sz w:val="22"/>
        </w:rPr>
      </w:pPr>
      <w:r w:rsidRPr="001123BE">
        <w:rPr>
          <w:sz w:val="22"/>
        </w:rPr>
        <w:t xml:space="preserve"> </w:t>
      </w:r>
    </w:p>
    <w:p w:rsidR="00EE7969" w:rsidRPr="001123BE" w:rsidRDefault="00EE7969" w:rsidP="00BF3924">
      <w:pPr>
        <w:rPr>
          <w:sz w:val="22"/>
        </w:rPr>
      </w:pPr>
    </w:p>
    <w:p w:rsidR="00BF3924" w:rsidRPr="001123BE" w:rsidRDefault="00A55005" w:rsidP="00BF3924">
      <w:pPr>
        <w:rPr>
          <w:sz w:val="22"/>
        </w:rPr>
      </w:pPr>
      <w:r w:rsidRPr="001123BE">
        <w:rPr>
          <w:sz w:val="22"/>
        </w:rPr>
        <w:t>Position</w:t>
      </w:r>
      <w:r w:rsidR="001123BE">
        <w:rPr>
          <w:sz w:val="22"/>
        </w:rPr>
        <w:t>:</w:t>
      </w:r>
      <w:r w:rsidR="001123BE">
        <w:rPr>
          <w:sz w:val="22"/>
        </w:rPr>
        <w:tab/>
      </w:r>
      <w:r w:rsidR="001731DE" w:rsidRPr="001123BE">
        <w:rPr>
          <w:sz w:val="22"/>
        </w:rPr>
        <w:t>Director</w:t>
      </w:r>
    </w:p>
    <w:p w:rsidR="00BF3924" w:rsidRPr="001123BE" w:rsidRDefault="00BF3924" w:rsidP="00BF3924">
      <w:pPr>
        <w:rPr>
          <w:sz w:val="22"/>
        </w:rPr>
      </w:pPr>
    </w:p>
    <w:p w:rsidR="00BF3924" w:rsidRPr="001123BE" w:rsidRDefault="00BF3924" w:rsidP="00BF3924">
      <w:pPr>
        <w:rPr>
          <w:sz w:val="22"/>
        </w:rPr>
      </w:pPr>
    </w:p>
    <w:p w:rsidR="00BF3924" w:rsidRPr="001123BE" w:rsidRDefault="00BF3924" w:rsidP="00BF3924">
      <w:pPr>
        <w:rPr>
          <w:sz w:val="22"/>
        </w:rPr>
      </w:pPr>
      <w:r w:rsidRPr="001123BE">
        <w:rPr>
          <w:sz w:val="22"/>
        </w:rPr>
        <w:t>Date:</w:t>
      </w:r>
      <w:r w:rsidR="001731DE" w:rsidRPr="001123BE">
        <w:rPr>
          <w:sz w:val="22"/>
        </w:rPr>
        <w:t xml:space="preserve"> </w:t>
      </w:r>
      <w:r w:rsidR="001731DE" w:rsidRPr="001123BE">
        <w:rPr>
          <w:sz w:val="22"/>
        </w:rPr>
        <w:tab/>
      </w:r>
      <w:r w:rsidR="001123BE">
        <w:rPr>
          <w:sz w:val="22"/>
        </w:rPr>
        <w:tab/>
      </w:r>
      <w:r w:rsidR="00E57330" w:rsidRPr="001123BE">
        <w:rPr>
          <w:sz w:val="22"/>
        </w:rPr>
        <w:t>30/04/</w:t>
      </w:r>
      <w:r w:rsidR="001731DE" w:rsidRPr="001123BE">
        <w:rPr>
          <w:sz w:val="22"/>
        </w:rPr>
        <w:t>20</w:t>
      </w:r>
      <w:r w:rsidR="00DB3211">
        <w:rPr>
          <w:sz w:val="22"/>
        </w:rPr>
        <w:t>21</w:t>
      </w:r>
    </w:p>
    <w:p w:rsidR="00BF3924" w:rsidRPr="001123BE" w:rsidRDefault="00BF3924" w:rsidP="00BF3924">
      <w:pPr>
        <w:rPr>
          <w:sz w:val="22"/>
        </w:rPr>
      </w:pPr>
    </w:p>
    <w:p w:rsidR="00946EE8" w:rsidRPr="001123BE" w:rsidRDefault="00BF3924" w:rsidP="00BF3924">
      <w:pPr>
        <w:rPr>
          <w:sz w:val="22"/>
        </w:rPr>
      </w:pPr>
      <w:r w:rsidRPr="001123BE">
        <w:rPr>
          <w:sz w:val="22"/>
        </w:rPr>
        <w:t xml:space="preserve">Review: </w:t>
      </w:r>
      <w:r w:rsidR="001731DE" w:rsidRPr="001123BE">
        <w:rPr>
          <w:sz w:val="22"/>
        </w:rPr>
        <w:tab/>
      </w:r>
      <w:r w:rsidR="00EE7969" w:rsidRPr="001123BE">
        <w:rPr>
          <w:sz w:val="22"/>
        </w:rPr>
        <w:t>01/05/</w:t>
      </w:r>
      <w:r w:rsidR="001731DE" w:rsidRPr="001123BE">
        <w:rPr>
          <w:sz w:val="22"/>
        </w:rPr>
        <w:t>202</w:t>
      </w:r>
      <w:r w:rsidR="00DB3211">
        <w:rPr>
          <w:sz w:val="22"/>
        </w:rPr>
        <w:t>2</w:t>
      </w:r>
      <w:bookmarkStart w:id="0" w:name="_GoBack"/>
      <w:bookmarkEnd w:id="0"/>
    </w:p>
    <w:p w:rsidR="00BF3924" w:rsidRPr="001123BE" w:rsidRDefault="00BF3924">
      <w:pPr>
        <w:rPr>
          <w:sz w:val="22"/>
        </w:rPr>
      </w:pPr>
    </w:p>
    <w:sectPr w:rsidR="00BF3924" w:rsidRPr="001123BE" w:rsidSect="00E044C7">
      <w:headerReference w:type="default" r:id="rId9"/>
      <w:footerReference w:type="default" r:id="rId10"/>
      <w:type w:val="continuous"/>
      <w:pgSz w:w="11906" w:h="16838" w:code="9"/>
      <w:pgMar w:top="1440" w:right="1797" w:bottom="1440" w:left="179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FB7" w:rsidRDefault="009E5FB7">
      <w:r>
        <w:separator/>
      </w:r>
    </w:p>
  </w:endnote>
  <w:endnote w:type="continuationSeparator" w:id="0">
    <w:p w:rsidR="009E5FB7" w:rsidRDefault="009E5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612" w:type="dxa"/>
      <w:tblBorders>
        <w:top w:val="single" w:sz="8" w:space="0" w:color="333399"/>
      </w:tblBorders>
      <w:tblLook w:val="01E0" w:firstRow="1" w:lastRow="1" w:firstColumn="1" w:lastColumn="1" w:noHBand="0" w:noVBand="0"/>
    </w:tblPr>
    <w:tblGrid>
      <w:gridCol w:w="5940"/>
      <w:gridCol w:w="3780"/>
    </w:tblGrid>
    <w:tr w:rsidR="00E97360" w:rsidTr="00CB68CD">
      <w:tc>
        <w:tcPr>
          <w:tcW w:w="5940" w:type="dxa"/>
        </w:tcPr>
        <w:p w:rsidR="00E97360" w:rsidRPr="008C3EB3" w:rsidRDefault="00E97360" w:rsidP="008C3EB3">
          <w:pPr>
            <w:pStyle w:val="FooterDocRef"/>
          </w:pPr>
        </w:p>
      </w:tc>
      <w:tc>
        <w:tcPr>
          <w:tcW w:w="3780" w:type="dxa"/>
          <w:vAlign w:val="center"/>
        </w:tcPr>
        <w:p w:rsidR="00E97360" w:rsidRPr="000C40FC" w:rsidRDefault="00E97360" w:rsidP="00CB68CD">
          <w:pPr>
            <w:pStyle w:val="FooterDocRef"/>
            <w:jc w:val="right"/>
            <w:rPr>
              <w:rStyle w:val="PageNumber"/>
            </w:rPr>
          </w:pPr>
          <w:r w:rsidRPr="000C40FC">
            <w:rPr>
              <w:rStyle w:val="PageNumber"/>
            </w:rPr>
            <w:t xml:space="preserve">Page </w:t>
          </w:r>
          <w:r w:rsidRPr="000C40FC">
            <w:rPr>
              <w:rStyle w:val="PageNumber"/>
            </w:rPr>
            <w:fldChar w:fldCharType="begin"/>
          </w:r>
          <w:r w:rsidRPr="000C40FC">
            <w:rPr>
              <w:rStyle w:val="PageNumber"/>
            </w:rPr>
            <w:instrText xml:space="preserve"> PAGE </w:instrText>
          </w:r>
          <w:r w:rsidRPr="000C40FC">
            <w:rPr>
              <w:rStyle w:val="PageNumber"/>
            </w:rPr>
            <w:fldChar w:fldCharType="separate"/>
          </w:r>
          <w:r w:rsidR="00DB3211">
            <w:rPr>
              <w:rStyle w:val="PageNumber"/>
              <w:noProof/>
            </w:rPr>
            <w:t>2</w:t>
          </w:r>
          <w:r w:rsidRPr="000C40FC">
            <w:rPr>
              <w:rStyle w:val="PageNumber"/>
            </w:rPr>
            <w:fldChar w:fldCharType="end"/>
          </w:r>
          <w:r w:rsidRPr="000C40FC">
            <w:rPr>
              <w:rStyle w:val="PageNumber"/>
            </w:rPr>
            <w:t xml:space="preserve"> of </w:t>
          </w:r>
          <w:r w:rsidRPr="000C40FC">
            <w:rPr>
              <w:rStyle w:val="PageNumber"/>
            </w:rPr>
            <w:fldChar w:fldCharType="begin"/>
          </w:r>
          <w:r w:rsidRPr="000C40FC">
            <w:rPr>
              <w:rStyle w:val="PageNumber"/>
            </w:rPr>
            <w:instrText xml:space="preserve"> NUMPAGES </w:instrText>
          </w:r>
          <w:r w:rsidRPr="000C40FC">
            <w:rPr>
              <w:rStyle w:val="PageNumber"/>
            </w:rPr>
            <w:fldChar w:fldCharType="separate"/>
          </w:r>
          <w:r w:rsidR="00DB3211">
            <w:rPr>
              <w:rStyle w:val="PageNumber"/>
              <w:noProof/>
            </w:rPr>
            <w:t>2</w:t>
          </w:r>
          <w:r w:rsidRPr="000C40FC">
            <w:rPr>
              <w:rStyle w:val="PageNumber"/>
            </w:rPr>
            <w:fldChar w:fldCharType="end"/>
          </w:r>
        </w:p>
      </w:tc>
    </w:tr>
  </w:tbl>
  <w:p w:rsidR="00E97360" w:rsidRDefault="004832AD" w:rsidP="00CB68CD">
    <w:pPr>
      <w:pStyle w:val="Footer"/>
    </w:pPr>
    <w:r>
      <w:rPr>
        <w:noProof/>
      </w:rPr>
      <w:drawing>
        <wp:inline distT="0" distB="0" distL="0" distR="0" wp14:anchorId="0B8F6A3A" wp14:editId="17EADFF5">
          <wp:extent cx="5278120" cy="495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4959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FB7" w:rsidRDefault="009E5FB7">
      <w:r>
        <w:separator/>
      </w:r>
    </w:p>
  </w:footnote>
  <w:footnote w:type="continuationSeparator" w:id="0">
    <w:p w:rsidR="009E5FB7" w:rsidRDefault="009E5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612" w:type="dxa"/>
      <w:tblBorders>
        <w:bottom w:val="single" w:sz="8" w:space="0" w:color="1F497D"/>
      </w:tblBorders>
      <w:tblLook w:val="01E0" w:firstRow="1" w:lastRow="1" w:firstColumn="1" w:lastColumn="1" w:noHBand="0" w:noVBand="0"/>
    </w:tblPr>
    <w:tblGrid>
      <w:gridCol w:w="5940"/>
      <w:gridCol w:w="3780"/>
    </w:tblGrid>
    <w:tr w:rsidR="00E97360" w:rsidTr="00F35D65">
      <w:tc>
        <w:tcPr>
          <w:tcW w:w="5940" w:type="dxa"/>
          <w:tcBorders>
            <w:bottom w:val="single" w:sz="8" w:space="0" w:color="1F497D"/>
          </w:tcBorders>
        </w:tcPr>
        <w:p w:rsidR="00E97360" w:rsidRPr="00307C56" w:rsidRDefault="0015344E" w:rsidP="009430BB">
          <w:pPr>
            <w:pStyle w:val="HeaderMain"/>
            <w:jc w:val="left"/>
            <w:rPr>
              <w:b w:val="0"/>
            </w:rPr>
          </w:pPr>
          <w:r>
            <w:rPr>
              <w:b w:val="0"/>
            </w:rPr>
            <w:t xml:space="preserve">Clymac Fire </w:t>
          </w:r>
          <w:r w:rsidR="00291438">
            <w:rPr>
              <w:b w:val="0"/>
            </w:rPr>
            <w:t>and</w:t>
          </w:r>
          <w:r>
            <w:rPr>
              <w:b w:val="0"/>
            </w:rPr>
            <w:t xml:space="preserve"> Security</w:t>
          </w:r>
          <w:r w:rsidR="00291438">
            <w:rPr>
              <w:b w:val="0"/>
            </w:rPr>
            <w:t xml:space="preserve"> Systems</w:t>
          </w:r>
        </w:p>
        <w:p w:rsidR="00E97360" w:rsidRDefault="005C16D9" w:rsidP="005C16D9">
          <w:pPr>
            <w:pStyle w:val="HeaderSubMain"/>
            <w:tabs>
              <w:tab w:val="clear" w:pos="4153"/>
              <w:tab w:val="clear" w:pos="8306"/>
              <w:tab w:val="center" w:pos="2862"/>
            </w:tabs>
            <w:jc w:val="left"/>
          </w:pPr>
          <w:r>
            <w:t>Sustainability</w:t>
          </w:r>
          <w:r w:rsidR="00BF3924">
            <w:t xml:space="preserve"> </w:t>
          </w:r>
          <w:r>
            <w:t xml:space="preserve">&amp; Ethical Business Practices </w:t>
          </w:r>
          <w:r w:rsidR="00BF3924">
            <w:t>Policy</w:t>
          </w:r>
        </w:p>
      </w:tc>
      <w:tc>
        <w:tcPr>
          <w:tcW w:w="3780" w:type="dxa"/>
          <w:tcBorders>
            <w:bottom w:val="single" w:sz="8" w:space="0" w:color="1F497D"/>
          </w:tcBorders>
          <w:vAlign w:val="center"/>
        </w:tcPr>
        <w:p w:rsidR="00E97360" w:rsidRDefault="00E97360" w:rsidP="00CB68CD">
          <w:pPr>
            <w:pStyle w:val="HeaderTitle"/>
            <w:jc w:val="right"/>
          </w:pPr>
          <w:r>
            <w:rPr>
              <w:noProof/>
            </w:rPr>
            <w:drawing>
              <wp:inline distT="0" distB="0" distL="0" distR="0" wp14:anchorId="36F82C93" wp14:editId="69D2CE8E">
                <wp:extent cx="162877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861" t="27791"/>
                        <a:stretch>
                          <a:fillRect/>
                        </a:stretch>
                      </pic:blipFill>
                      <pic:spPr bwMode="auto">
                        <a:xfrm>
                          <a:off x="0" y="0"/>
                          <a:ext cx="1628775" cy="571500"/>
                        </a:xfrm>
                        <a:prstGeom prst="rect">
                          <a:avLst/>
                        </a:prstGeom>
                        <a:noFill/>
                        <a:ln>
                          <a:noFill/>
                        </a:ln>
                      </pic:spPr>
                    </pic:pic>
                  </a:graphicData>
                </a:graphic>
              </wp:inline>
            </w:drawing>
          </w:r>
        </w:p>
      </w:tc>
    </w:tr>
  </w:tbl>
  <w:p w:rsidR="00E97360" w:rsidRDefault="00E9736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18A4"/>
    <w:multiLevelType w:val="hybridMultilevel"/>
    <w:tmpl w:val="74BCF56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87F44"/>
    <w:multiLevelType w:val="hybridMultilevel"/>
    <w:tmpl w:val="5CD849B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79B38B9"/>
    <w:multiLevelType w:val="hybridMultilevel"/>
    <w:tmpl w:val="B6AC9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376AD"/>
    <w:multiLevelType w:val="hybridMultilevel"/>
    <w:tmpl w:val="29029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3A5776E"/>
    <w:multiLevelType w:val="hybridMultilevel"/>
    <w:tmpl w:val="A7DE81A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347A5F38"/>
    <w:multiLevelType w:val="hybridMultilevel"/>
    <w:tmpl w:val="7B0851A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92744AB"/>
    <w:multiLevelType w:val="hybridMultilevel"/>
    <w:tmpl w:val="2020BB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FE5824"/>
    <w:multiLevelType w:val="hybridMultilevel"/>
    <w:tmpl w:val="2E141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912A19"/>
    <w:multiLevelType w:val="hybridMultilevel"/>
    <w:tmpl w:val="F1D4D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F27E77"/>
    <w:multiLevelType w:val="multilevel"/>
    <w:tmpl w:val="660AFF72"/>
    <w:lvl w:ilvl="0">
      <w:start w:val="1"/>
      <w:numFmt w:val="upperLetter"/>
      <w:pStyle w:val="AppendixHead"/>
      <w:lvlText w:val="Appendix %1 - "/>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Appendix %3 - "/>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45F21654"/>
    <w:multiLevelType w:val="hybridMultilevel"/>
    <w:tmpl w:val="7E168E6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8D71904"/>
    <w:multiLevelType w:val="multilevel"/>
    <w:tmpl w:val="0809001D"/>
    <w:styleLink w:val="TickList"/>
    <w:lvl w:ilvl="0">
      <w:start w:val="1"/>
      <w:numFmt w:val="bullet"/>
      <w:lvlText w:val=""/>
      <w:lvlJc w:val="left"/>
      <w:pPr>
        <w:ind w:left="360" w:hanging="360"/>
      </w:pPr>
      <w:rPr>
        <w:rFonts w:ascii="Wingdings" w:hAnsi="Wingdings" w:hint="default"/>
        <w:color w:val="auto"/>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8A15A66"/>
    <w:multiLevelType w:val="hybridMultilevel"/>
    <w:tmpl w:val="ED069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37738C"/>
    <w:multiLevelType w:val="hybridMultilevel"/>
    <w:tmpl w:val="AC9C7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4439E0"/>
    <w:multiLevelType w:val="hybridMultilevel"/>
    <w:tmpl w:val="25BC20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1B10967"/>
    <w:multiLevelType w:val="hybridMultilevel"/>
    <w:tmpl w:val="11FAFFC4"/>
    <w:lvl w:ilvl="0" w:tplc="08090001">
      <w:start w:val="1"/>
      <w:numFmt w:val="bullet"/>
      <w:lvlText w:val=""/>
      <w:lvlJc w:val="left"/>
      <w:pPr>
        <w:ind w:left="2518" w:hanging="360"/>
      </w:pPr>
      <w:rPr>
        <w:rFonts w:ascii="Symbol" w:hAnsi="Symbol" w:hint="default"/>
      </w:rPr>
    </w:lvl>
    <w:lvl w:ilvl="1" w:tplc="08090003" w:tentative="1">
      <w:start w:val="1"/>
      <w:numFmt w:val="bullet"/>
      <w:lvlText w:val="o"/>
      <w:lvlJc w:val="left"/>
      <w:pPr>
        <w:ind w:left="3238" w:hanging="360"/>
      </w:pPr>
      <w:rPr>
        <w:rFonts w:ascii="Courier New" w:hAnsi="Courier New" w:cs="Courier New" w:hint="default"/>
      </w:rPr>
    </w:lvl>
    <w:lvl w:ilvl="2" w:tplc="08090005" w:tentative="1">
      <w:start w:val="1"/>
      <w:numFmt w:val="bullet"/>
      <w:lvlText w:val=""/>
      <w:lvlJc w:val="left"/>
      <w:pPr>
        <w:ind w:left="3958" w:hanging="360"/>
      </w:pPr>
      <w:rPr>
        <w:rFonts w:ascii="Wingdings" w:hAnsi="Wingdings" w:hint="default"/>
      </w:rPr>
    </w:lvl>
    <w:lvl w:ilvl="3" w:tplc="08090001" w:tentative="1">
      <w:start w:val="1"/>
      <w:numFmt w:val="bullet"/>
      <w:lvlText w:val=""/>
      <w:lvlJc w:val="left"/>
      <w:pPr>
        <w:ind w:left="4678" w:hanging="360"/>
      </w:pPr>
      <w:rPr>
        <w:rFonts w:ascii="Symbol" w:hAnsi="Symbol" w:hint="default"/>
      </w:rPr>
    </w:lvl>
    <w:lvl w:ilvl="4" w:tplc="08090003" w:tentative="1">
      <w:start w:val="1"/>
      <w:numFmt w:val="bullet"/>
      <w:lvlText w:val="o"/>
      <w:lvlJc w:val="left"/>
      <w:pPr>
        <w:ind w:left="5398" w:hanging="360"/>
      </w:pPr>
      <w:rPr>
        <w:rFonts w:ascii="Courier New" w:hAnsi="Courier New" w:cs="Courier New" w:hint="default"/>
      </w:rPr>
    </w:lvl>
    <w:lvl w:ilvl="5" w:tplc="08090005" w:tentative="1">
      <w:start w:val="1"/>
      <w:numFmt w:val="bullet"/>
      <w:lvlText w:val=""/>
      <w:lvlJc w:val="left"/>
      <w:pPr>
        <w:ind w:left="6118" w:hanging="360"/>
      </w:pPr>
      <w:rPr>
        <w:rFonts w:ascii="Wingdings" w:hAnsi="Wingdings" w:hint="default"/>
      </w:rPr>
    </w:lvl>
    <w:lvl w:ilvl="6" w:tplc="08090001" w:tentative="1">
      <w:start w:val="1"/>
      <w:numFmt w:val="bullet"/>
      <w:lvlText w:val=""/>
      <w:lvlJc w:val="left"/>
      <w:pPr>
        <w:ind w:left="6838" w:hanging="360"/>
      </w:pPr>
      <w:rPr>
        <w:rFonts w:ascii="Symbol" w:hAnsi="Symbol" w:hint="default"/>
      </w:rPr>
    </w:lvl>
    <w:lvl w:ilvl="7" w:tplc="08090003" w:tentative="1">
      <w:start w:val="1"/>
      <w:numFmt w:val="bullet"/>
      <w:lvlText w:val="o"/>
      <w:lvlJc w:val="left"/>
      <w:pPr>
        <w:ind w:left="7558" w:hanging="360"/>
      </w:pPr>
      <w:rPr>
        <w:rFonts w:ascii="Courier New" w:hAnsi="Courier New" w:cs="Courier New" w:hint="default"/>
      </w:rPr>
    </w:lvl>
    <w:lvl w:ilvl="8" w:tplc="08090005" w:tentative="1">
      <w:start w:val="1"/>
      <w:numFmt w:val="bullet"/>
      <w:lvlText w:val=""/>
      <w:lvlJc w:val="left"/>
      <w:pPr>
        <w:ind w:left="8278" w:hanging="360"/>
      </w:pPr>
      <w:rPr>
        <w:rFonts w:ascii="Wingdings" w:hAnsi="Wingdings" w:hint="default"/>
      </w:rPr>
    </w:lvl>
  </w:abstractNum>
  <w:abstractNum w:abstractNumId="16" w15:restartNumberingAfterBreak="0">
    <w:nsid w:val="62232475"/>
    <w:multiLevelType w:val="hybridMultilevel"/>
    <w:tmpl w:val="25B643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EC525E"/>
    <w:multiLevelType w:val="multilevel"/>
    <w:tmpl w:val="75C46776"/>
    <w:styleLink w:val="BulletList"/>
    <w:lvl w:ilvl="0">
      <w:start w:val="1"/>
      <w:numFmt w:val="bullet"/>
      <w:lvlText w:val=""/>
      <w:lvlJc w:val="left"/>
      <w:pPr>
        <w:tabs>
          <w:tab w:val="num" w:pos="794"/>
        </w:tabs>
        <w:ind w:left="794" w:hanging="227"/>
      </w:pPr>
      <w:rPr>
        <w:rFonts w:ascii="Wingdings" w:hAnsi="Wingdings" w:hint="default"/>
        <w:color w:val="0000FF"/>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C56997"/>
    <w:multiLevelType w:val="hybridMultilevel"/>
    <w:tmpl w:val="F0CC68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68A013A7"/>
    <w:multiLevelType w:val="hybridMultilevel"/>
    <w:tmpl w:val="EAA0B2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8CA5D91"/>
    <w:multiLevelType w:val="multilevel"/>
    <w:tmpl w:val="4A40F142"/>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864" w:hanging="86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21" w15:restartNumberingAfterBreak="0">
    <w:nsid w:val="6BAE455C"/>
    <w:multiLevelType w:val="hybridMultilevel"/>
    <w:tmpl w:val="30FCA4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FB3C66"/>
    <w:multiLevelType w:val="hybridMultilevel"/>
    <w:tmpl w:val="6C72F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904F7B"/>
    <w:multiLevelType w:val="hybridMultilevel"/>
    <w:tmpl w:val="68BA3A5E"/>
    <w:lvl w:ilvl="0" w:tplc="13A031EE">
      <w:start w:val="1"/>
      <w:numFmt w:val="decimal"/>
      <w:pStyle w:val="FigureText"/>
      <w:lvlText w:val="Figure %1. "/>
      <w:lvlJc w:val="center"/>
      <w:pPr>
        <w:ind w:left="648"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2EC0C8A"/>
    <w:multiLevelType w:val="hybridMultilevel"/>
    <w:tmpl w:val="D63E917E"/>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5" w15:restartNumberingAfterBreak="0">
    <w:nsid w:val="73376142"/>
    <w:multiLevelType w:val="hybridMultilevel"/>
    <w:tmpl w:val="17B25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F2052C"/>
    <w:multiLevelType w:val="hybridMultilevel"/>
    <w:tmpl w:val="4EBE3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0"/>
  </w:num>
  <w:num w:numId="4">
    <w:abstractNumId w:val="17"/>
  </w:num>
  <w:num w:numId="5">
    <w:abstractNumId w:val="11"/>
  </w:num>
  <w:num w:numId="6">
    <w:abstractNumId w:val="2"/>
  </w:num>
  <w:num w:numId="7">
    <w:abstractNumId w:val="14"/>
  </w:num>
  <w:num w:numId="8">
    <w:abstractNumId w:val="19"/>
  </w:num>
  <w:num w:numId="9">
    <w:abstractNumId w:val="22"/>
  </w:num>
  <w:num w:numId="10">
    <w:abstractNumId w:val="13"/>
  </w:num>
  <w:num w:numId="11">
    <w:abstractNumId w:val="6"/>
  </w:num>
  <w:num w:numId="12">
    <w:abstractNumId w:val="21"/>
  </w:num>
  <w:num w:numId="13">
    <w:abstractNumId w:val="12"/>
  </w:num>
  <w:num w:numId="14">
    <w:abstractNumId w:val="4"/>
  </w:num>
  <w:num w:numId="15">
    <w:abstractNumId w:val="18"/>
  </w:num>
  <w:num w:numId="16">
    <w:abstractNumId w:val="24"/>
  </w:num>
  <w:num w:numId="17">
    <w:abstractNumId w:val="26"/>
  </w:num>
  <w:num w:numId="18">
    <w:abstractNumId w:val="7"/>
  </w:num>
  <w:num w:numId="19">
    <w:abstractNumId w:val="8"/>
  </w:num>
  <w:num w:numId="20">
    <w:abstractNumId w:val="15"/>
  </w:num>
  <w:num w:numId="21">
    <w:abstractNumId w:val="3"/>
  </w:num>
  <w:num w:numId="22">
    <w:abstractNumId w:val="25"/>
  </w:num>
  <w:num w:numId="23">
    <w:abstractNumId w:val="0"/>
  </w:num>
  <w:num w:numId="24">
    <w:abstractNumId w:val="1"/>
  </w:num>
  <w:num w:numId="25">
    <w:abstractNumId w:val="10"/>
  </w:num>
  <w:num w:numId="26">
    <w:abstractNumId w:val="5"/>
  </w:num>
  <w:num w:numId="27">
    <w:abstractNumId w:val="22"/>
  </w:num>
  <w:num w:numId="28">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34"/>
    <w:rsid w:val="00000E10"/>
    <w:rsid w:val="000033A3"/>
    <w:rsid w:val="00005186"/>
    <w:rsid w:val="00005A9B"/>
    <w:rsid w:val="00005CDE"/>
    <w:rsid w:val="000072A7"/>
    <w:rsid w:val="00007AD1"/>
    <w:rsid w:val="000100E2"/>
    <w:rsid w:val="00010907"/>
    <w:rsid w:val="000111E5"/>
    <w:rsid w:val="00020473"/>
    <w:rsid w:val="00025999"/>
    <w:rsid w:val="00026F07"/>
    <w:rsid w:val="00027C77"/>
    <w:rsid w:val="00030E4E"/>
    <w:rsid w:val="00037183"/>
    <w:rsid w:val="000409D9"/>
    <w:rsid w:val="00040FA7"/>
    <w:rsid w:val="00041D67"/>
    <w:rsid w:val="00044851"/>
    <w:rsid w:val="00045ADD"/>
    <w:rsid w:val="0004749E"/>
    <w:rsid w:val="00050AF9"/>
    <w:rsid w:val="00061715"/>
    <w:rsid w:val="00062B22"/>
    <w:rsid w:val="00063C3A"/>
    <w:rsid w:val="00064010"/>
    <w:rsid w:val="00066E11"/>
    <w:rsid w:val="00067596"/>
    <w:rsid w:val="0006768E"/>
    <w:rsid w:val="000703C4"/>
    <w:rsid w:val="00071290"/>
    <w:rsid w:val="0007248C"/>
    <w:rsid w:val="00072EA5"/>
    <w:rsid w:val="00072F18"/>
    <w:rsid w:val="0008115E"/>
    <w:rsid w:val="00081C3D"/>
    <w:rsid w:val="00082913"/>
    <w:rsid w:val="00082D7A"/>
    <w:rsid w:val="00083C4D"/>
    <w:rsid w:val="0009119A"/>
    <w:rsid w:val="000917BB"/>
    <w:rsid w:val="00094861"/>
    <w:rsid w:val="00097514"/>
    <w:rsid w:val="000A05C6"/>
    <w:rsid w:val="000A0A14"/>
    <w:rsid w:val="000A4105"/>
    <w:rsid w:val="000A6AD4"/>
    <w:rsid w:val="000A7F3E"/>
    <w:rsid w:val="000B0662"/>
    <w:rsid w:val="000B4B6B"/>
    <w:rsid w:val="000B4E9C"/>
    <w:rsid w:val="000B637B"/>
    <w:rsid w:val="000C011B"/>
    <w:rsid w:val="000C213F"/>
    <w:rsid w:val="000C3590"/>
    <w:rsid w:val="000C40FC"/>
    <w:rsid w:val="000C43D1"/>
    <w:rsid w:val="000E0B28"/>
    <w:rsid w:val="000E245E"/>
    <w:rsid w:val="000E3B0F"/>
    <w:rsid w:val="000E3F36"/>
    <w:rsid w:val="000E7157"/>
    <w:rsid w:val="000E7B7F"/>
    <w:rsid w:val="000F06C0"/>
    <w:rsid w:val="000F2DA1"/>
    <w:rsid w:val="000F3A2A"/>
    <w:rsid w:val="000F469D"/>
    <w:rsid w:val="001023EF"/>
    <w:rsid w:val="001038D2"/>
    <w:rsid w:val="00106123"/>
    <w:rsid w:val="001123BE"/>
    <w:rsid w:val="00113950"/>
    <w:rsid w:val="001139DA"/>
    <w:rsid w:val="00115CDE"/>
    <w:rsid w:val="00116D34"/>
    <w:rsid w:val="00123021"/>
    <w:rsid w:val="001242DB"/>
    <w:rsid w:val="00125D92"/>
    <w:rsid w:val="00126B7E"/>
    <w:rsid w:val="00130DDA"/>
    <w:rsid w:val="0013619C"/>
    <w:rsid w:val="0014478A"/>
    <w:rsid w:val="001511C2"/>
    <w:rsid w:val="0015217E"/>
    <w:rsid w:val="0015344E"/>
    <w:rsid w:val="00154F57"/>
    <w:rsid w:val="001561E1"/>
    <w:rsid w:val="001564E3"/>
    <w:rsid w:val="00157A94"/>
    <w:rsid w:val="00157D4E"/>
    <w:rsid w:val="00160C89"/>
    <w:rsid w:val="001619EE"/>
    <w:rsid w:val="00166A2E"/>
    <w:rsid w:val="00170243"/>
    <w:rsid w:val="001702B1"/>
    <w:rsid w:val="00172180"/>
    <w:rsid w:val="001731DE"/>
    <w:rsid w:val="001754C3"/>
    <w:rsid w:val="0017679C"/>
    <w:rsid w:val="00177764"/>
    <w:rsid w:val="00177BE3"/>
    <w:rsid w:val="00180D13"/>
    <w:rsid w:val="00184410"/>
    <w:rsid w:val="00187A05"/>
    <w:rsid w:val="00190CB2"/>
    <w:rsid w:val="00191F58"/>
    <w:rsid w:val="00193A3B"/>
    <w:rsid w:val="00195306"/>
    <w:rsid w:val="00196757"/>
    <w:rsid w:val="001A062B"/>
    <w:rsid w:val="001A192A"/>
    <w:rsid w:val="001A6346"/>
    <w:rsid w:val="001B1748"/>
    <w:rsid w:val="001B233F"/>
    <w:rsid w:val="001B5CC6"/>
    <w:rsid w:val="001B6199"/>
    <w:rsid w:val="001B6FBC"/>
    <w:rsid w:val="001C128A"/>
    <w:rsid w:val="001C272B"/>
    <w:rsid w:val="001C4789"/>
    <w:rsid w:val="001C5850"/>
    <w:rsid w:val="001C6D1B"/>
    <w:rsid w:val="001D0A81"/>
    <w:rsid w:val="001D0E79"/>
    <w:rsid w:val="001D17E8"/>
    <w:rsid w:val="001D22AB"/>
    <w:rsid w:val="001D36AB"/>
    <w:rsid w:val="001D4583"/>
    <w:rsid w:val="001D4D6D"/>
    <w:rsid w:val="001E04D0"/>
    <w:rsid w:val="001E178D"/>
    <w:rsid w:val="001E5F47"/>
    <w:rsid w:val="001E6077"/>
    <w:rsid w:val="001E655A"/>
    <w:rsid w:val="001E7A3B"/>
    <w:rsid w:val="001F1EB8"/>
    <w:rsid w:val="001F28F5"/>
    <w:rsid w:val="002001A0"/>
    <w:rsid w:val="00201826"/>
    <w:rsid w:val="002018B2"/>
    <w:rsid w:val="00202ACB"/>
    <w:rsid w:val="00203782"/>
    <w:rsid w:val="00204544"/>
    <w:rsid w:val="00206EF9"/>
    <w:rsid w:val="00210608"/>
    <w:rsid w:val="00212886"/>
    <w:rsid w:val="002130EE"/>
    <w:rsid w:val="00213552"/>
    <w:rsid w:val="00213AF6"/>
    <w:rsid w:val="00216075"/>
    <w:rsid w:val="002160DF"/>
    <w:rsid w:val="002235DB"/>
    <w:rsid w:val="00223679"/>
    <w:rsid w:val="00223D91"/>
    <w:rsid w:val="00225445"/>
    <w:rsid w:val="00225879"/>
    <w:rsid w:val="002270E0"/>
    <w:rsid w:val="00230B61"/>
    <w:rsid w:val="0024224E"/>
    <w:rsid w:val="00243760"/>
    <w:rsid w:val="002439C3"/>
    <w:rsid w:val="002441A8"/>
    <w:rsid w:val="0024568A"/>
    <w:rsid w:val="00246FA1"/>
    <w:rsid w:val="00250914"/>
    <w:rsid w:val="00253EA0"/>
    <w:rsid w:val="002574BB"/>
    <w:rsid w:val="00260915"/>
    <w:rsid w:val="00263448"/>
    <w:rsid w:val="00265B95"/>
    <w:rsid w:val="002706BF"/>
    <w:rsid w:val="00270FAE"/>
    <w:rsid w:val="00272E04"/>
    <w:rsid w:val="0028067E"/>
    <w:rsid w:val="00287678"/>
    <w:rsid w:val="00291438"/>
    <w:rsid w:val="00291FCB"/>
    <w:rsid w:val="002930F3"/>
    <w:rsid w:val="00293110"/>
    <w:rsid w:val="00295BAE"/>
    <w:rsid w:val="002963F4"/>
    <w:rsid w:val="002A3E50"/>
    <w:rsid w:val="002A4F00"/>
    <w:rsid w:val="002A572D"/>
    <w:rsid w:val="002A64E2"/>
    <w:rsid w:val="002A7591"/>
    <w:rsid w:val="002B11C6"/>
    <w:rsid w:val="002B6FBD"/>
    <w:rsid w:val="002C4371"/>
    <w:rsid w:val="002C7AB8"/>
    <w:rsid w:val="002D493B"/>
    <w:rsid w:val="002D50FF"/>
    <w:rsid w:val="002E1EDD"/>
    <w:rsid w:val="002E382B"/>
    <w:rsid w:val="002E4B89"/>
    <w:rsid w:val="002E4BE4"/>
    <w:rsid w:val="002F2645"/>
    <w:rsid w:val="002F3EAB"/>
    <w:rsid w:val="002F418D"/>
    <w:rsid w:val="002F704B"/>
    <w:rsid w:val="002F7428"/>
    <w:rsid w:val="00300902"/>
    <w:rsid w:val="003016EA"/>
    <w:rsid w:val="00301B18"/>
    <w:rsid w:val="0030261D"/>
    <w:rsid w:val="00306C1C"/>
    <w:rsid w:val="00307C56"/>
    <w:rsid w:val="00307D4C"/>
    <w:rsid w:val="003126E8"/>
    <w:rsid w:val="003133A8"/>
    <w:rsid w:val="00313476"/>
    <w:rsid w:val="00316411"/>
    <w:rsid w:val="00320730"/>
    <w:rsid w:val="0033153E"/>
    <w:rsid w:val="00333EAE"/>
    <w:rsid w:val="00334065"/>
    <w:rsid w:val="00334E28"/>
    <w:rsid w:val="00337C4D"/>
    <w:rsid w:val="0034153C"/>
    <w:rsid w:val="00343C77"/>
    <w:rsid w:val="00344919"/>
    <w:rsid w:val="00344BDD"/>
    <w:rsid w:val="00345293"/>
    <w:rsid w:val="00345D31"/>
    <w:rsid w:val="003463E3"/>
    <w:rsid w:val="00347E0E"/>
    <w:rsid w:val="003508FD"/>
    <w:rsid w:val="003563DB"/>
    <w:rsid w:val="003576E9"/>
    <w:rsid w:val="003602C4"/>
    <w:rsid w:val="003670CD"/>
    <w:rsid w:val="0037029F"/>
    <w:rsid w:val="00371912"/>
    <w:rsid w:val="0037239B"/>
    <w:rsid w:val="00374470"/>
    <w:rsid w:val="00385C70"/>
    <w:rsid w:val="00390415"/>
    <w:rsid w:val="00390DF8"/>
    <w:rsid w:val="00394FED"/>
    <w:rsid w:val="003A1754"/>
    <w:rsid w:val="003A31B7"/>
    <w:rsid w:val="003A52C8"/>
    <w:rsid w:val="003B0712"/>
    <w:rsid w:val="003C68BA"/>
    <w:rsid w:val="003D137F"/>
    <w:rsid w:val="003D1EEA"/>
    <w:rsid w:val="003D28EA"/>
    <w:rsid w:val="003D536C"/>
    <w:rsid w:val="003D543A"/>
    <w:rsid w:val="003D7C13"/>
    <w:rsid w:val="003E102C"/>
    <w:rsid w:val="003E21BA"/>
    <w:rsid w:val="003E30BB"/>
    <w:rsid w:val="003E4D27"/>
    <w:rsid w:val="003F1F05"/>
    <w:rsid w:val="003F4BA8"/>
    <w:rsid w:val="00402995"/>
    <w:rsid w:val="00412B5B"/>
    <w:rsid w:val="00413E2A"/>
    <w:rsid w:val="00415EC4"/>
    <w:rsid w:val="00426DDA"/>
    <w:rsid w:val="0042767E"/>
    <w:rsid w:val="00433937"/>
    <w:rsid w:val="00436F02"/>
    <w:rsid w:val="00437D7C"/>
    <w:rsid w:val="00441393"/>
    <w:rsid w:val="00442CCF"/>
    <w:rsid w:val="00443D81"/>
    <w:rsid w:val="0044477F"/>
    <w:rsid w:val="004458E4"/>
    <w:rsid w:val="004551D3"/>
    <w:rsid w:val="00455DBD"/>
    <w:rsid w:val="0045765E"/>
    <w:rsid w:val="0046136E"/>
    <w:rsid w:val="00461AA5"/>
    <w:rsid w:val="00463E2B"/>
    <w:rsid w:val="004675A6"/>
    <w:rsid w:val="00471E08"/>
    <w:rsid w:val="00475EF2"/>
    <w:rsid w:val="004831DB"/>
    <w:rsid w:val="004832AD"/>
    <w:rsid w:val="004846BE"/>
    <w:rsid w:val="00485D09"/>
    <w:rsid w:val="00487652"/>
    <w:rsid w:val="004909FD"/>
    <w:rsid w:val="00491078"/>
    <w:rsid w:val="0049289A"/>
    <w:rsid w:val="00497D2C"/>
    <w:rsid w:val="004A255D"/>
    <w:rsid w:val="004A35DF"/>
    <w:rsid w:val="004A370A"/>
    <w:rsid w:val="004A4F29"/>
    <w:rsid w:val="004A5F80"/>
    <w:rsid w:val="004B2BF0"/>
    <w:rsid w:val="004B7043"/>
    <w:rsid w:val="004C4C20"/>
    <w:rsid w:val="004C7CFE"/>
    <w:rsid w:val="004D02D3"/>
    <w:rsid w:val="004D055A"/>
    <w:rsid w:val="004D0721"/>
    <w:rsid w:val="004D1543"/>
    <w:rsid w:val="004E2BA8"/>
    <w:rsid w:val="004E542D"/>
    <w:rsid w:val="004E6554"/>
    <w:rsid w:val="004E7BA2"/>
    <w:rsid w:val="004F1692"/>
    <w:rsid w:val="004F2645"/>
    <w:rsid w:val="004F6626"/>
    <w:rsid w:val="004F7FBA"/>
    <w:rsid w:val="00502247"/>
    <w:rsid w:val="00504139"/>
    <w:rsid w:val="0050529B"/>
    <w:rsid w:val="00505C3B"/>
    <w:rsid w:val="00505CBD"/>
    <w:rsid w:val="00511FFF"/>
    <w:rsid w:val="00513F1C"/>
    <w:rsid w:val="00514E21"/>
    <w:rsid w:val="00523DF2"/>
    <w:rsid w:val="00526CD1"/>
    <w:rsid w:val="0052749B"/>
    <w:rsid w:val="00527DE3"/>
    <w:rsid w:val="00527FF6"/>
    <w:rsid w:val="00536040"/>
    <w:rsid w:val="00540B17"/>
    <w:rsid w:val="005433DC"/>
    <w:rsid w:val="00545C31"/>
    <w:rsid w:val="00547F98"/>
    <w:rsid w:val="005545E7"/>
    <w:rsid w:val="00556916"/>
    <w:rsid w:val="00557FB8"/>
    <w:rsid w:val="0056660C"/>
    <w:rsid w:val="00566DF4"/>
    <w:rsid w:val="00570546"/>
    <w:rsid w:val="00570C99"/>
    <w:rsid w:val="00572A54"/>
    <w:rsid w:val="00573748"/>
    <w:rsid w:val="005745A0"/>
    <w:rsid w:val="00574C07"/>
    <w:rsid w:val="005756D6"/>
    <w:rsid w:val="00577274"/>
    <w:rsid w:val="00580AE1"/>
    <w:rsid w:val="0058361D"/>
    <w:rsid w:val="00584A01"/>
    <w:rsid w:val="00585AA4"/>
    <w:rsid w:val="0059009C"/>
    <w:rsid w:val="00591C28"/>
    <w:rsid w:val="00596A47"/>
    <w:rsid w:val="005A1189"/>
    <w:rsid w:val="005A3519"/>
    <w:rsid w:val="005A61A6"/>
    <w:rsid w:val="005A7407"/>
    <w:rsid w:val="005B20D6"/>
    <w:rsid w:val="005B2742"/>
    <w:rsid w:val="005B5A05"/>
    <w:rsid w:val="005C02B5"/>
    <w:rsid w:val="005C16D9"/>
    <w:rsid w:val="005C414A"/>
    <w:rsid w:val="005D0D33"/>
    <w:rsid w:val="005D44B2"/>
    <w:rsid w:val="005D5927"/>
    <w:rsid w:val="005D66EC"/>
    <w:rsid w:val="005D7E4B"/>
    <w:rsid w:val="005F1BD3"/>
    <w:rsid w:val="005F3A3B"/>
    <w:rsid w:val="005F4328"/>
    <w:rsid w:val="005F4838"/>
    <w:rsid w:val="005F51F8"/>
    <w:rsid w:val="00604D94"/>
    <w:rsid w:val="006060C5"/>
    <w:rsid w:val="00610910"/>
    <w:rsid w:val="0061119B"/>
    <w:rsid w:val="00612F77"/>
    <w:rsid w:val="00614091"/>
    <w:rsid w:val="00614AA6"/>
    <w:rsid w:val="00616DBA"/>
    <w:rsid w:val="00616FEB"/>
    <w:rsid w:val="00617C77"/>
    <w:rsid w:val="006213A7"/>
    <w:rsid w:val="00621BCB"/>
    <w:rsid w:val="006255FD"/>
    <w:rsid w:val="006400E3"/>
    <w:rsid w:val="00641376"/>
    <w:rsid w:val="0064139C"/>
    <w:rsid w:val="00641FC0"/>
    <w:rsid w:val="006431E2"/>
    <w:rsid w:val="006474B3"/>
    <w:rsid w:val="00647AEB"/>
    <w:rsid w:val="00650811"/>
    <w:rsid w:val="0066090C"/>
    <w:rsid w:val="0066693F"/>
    <w:rsid w:val="00666EDC"/>
    <w:rsid w:val="00671904"/>
    <w:rsid w:val="00673D08"/>
    <w:rsid w:val="00674ABC"/>
    <w:rsid w:val="00675FA9"/>
    <w:rsid w:val="00680ECD"/>
    <w:rsid w:val="006847AD"/>
    <w:rsid w:val="00684BC3"/>
    <w:rsid w:val="00686BAD"/>
    <w:rsid w:val="006920D1"/>
    <w:rsid w:val="006943C7"/>
    <w:rsid w:val="00696E5E"/>
    <w:rsid w:val="00697E28"/>
    <w:rsid w:val="006A2D06"/>
    <w:rsid w:val="006A6813"/>
    <w:rsid w:val="006A6B2C"/>
    <w:rsid w:val="006B032C"/>
    <w:rsid w:val="006B7D53"/>
    <w:rsid w:val="006C0436"/>
    <w:rsid w:val="006C15DC"/>
    <w:rsid w:val="006C17DB"/>
    <w:rsid w:val="006C27EA"/>
    <w:rsid w:val="006C6D5D"/>
    <w:rsid w:val="006D541E"/>
    <w:rsid w:val="006D7816"/>
    <w:rsid w:val="006E0728"/>
    <w:rsid w:val="006E1AF2"/>
    <w:rsid w:val="006E6564"/>
    <w:rsid w:val="006F0306"/>
    <w:rsid w:val="006F6A67"/>
    <w:rsid w:val="00701AC9"/>
    <w:rsid w:val="00702449"/>
    <w:rsid w:val="00703D85"/>
    <w:rsid w:val="007052E7"/>
    <w:rsid w:val="00705843"/>
    <w:rsid w:val="0070680E"/>
    <w:rsid w:val="0070753D"/>
    <w:rsid w:val="0071330F"/>
    <w:rsid w:val="0072066A"/>
    <w:rsid w:val="00726169"/>
    <w:rsid w:val="00727572"/>
    <w:rsid w:val="00730712"/>
    <w:rsid w:val="0073097F"/>
    <w:rsid w:val="00730CB8"/>
    <w:rsid w:val="00730DAB"/>
    <w:rsid w:val="007311D2"/>
    <w:rsid w:val="0073323B"/>
    <w:rsid w:val="00733684"/>
    <w:rsid w:val="00733EC6"/>
    <w:rsid w:val="007363B0"/>
    <w:rsid w:val="00744E89"/>
    <w:rsid w:val="00752217"/>
    <w:rsid w:val="0075356D"/>
    <w:rsid w:val="00754AAF"/>
    <w:rsid w:val="00755DEB"/>
    <w:rsid w:val="00757E62"/>
    <w:rsid w:val="0076158A"/>
    <w:rsid w:val="00763928"/>
    <w:rsid w:val="00765BFC"/>
    <w:rsid w:val="00770C90"/>
    <w:rsid w:val="00773D86"/>
    <w:rsid w:val="00776CF7"/>
    <w:rsid w:val="00780472"/>
    <w:rsid w:val="00781795"/>
    <w:rsid w:val="007820DC"/>
    <w:rsid w:val="00785E04"/>
    <w:rsid w:val="00787215"/>
    <w:rsid w:val="0079130C"/>
    <w:rsid w:val="00793C54"/>
    <w:rsid w:val="00795E34"/>
    <w:rsid w:val="00796297"/>
    <w:rsid w:val="00797732"/>
    <w:rsid w:val="007A0767"/>
    <w:rsid w:val="007A16C5"/>
    <w:rsid w:val="007A178E"/>
    <w:rsid w:val="007A1A4A"/>
    <w:rsid w:val="007A3FDB"/>
    <w:rsid w:val="007A4372"/>
    <w:rsid w:val="007A48B0"/>
    <w:rsid w:val="007A6443"/>
    <w:rsid w:val="007A6F83"/>
    <w:rsid w:val="007B337F"/>
    <w:rsid w:val="007B467C"/>
    <w:rsid w:val="007C04A6"/>
    <w:rsid w:val="007C4637"/>
    <w:rsid w:val="007C465C"/>
    <w:rsid w:val="007C59CB"/>
    <w:rsid w:val="007C6325"/>
    <w:rsid w:val="007C748A"/>
    <w:rsid w:val="007D0E90"/>
    <w:rsid w:val="007D670D"/>
    <w:rsid w:val="007E128F"/>
    <w:rsid w:val="007E25C0"/>
    <w:rsid w:val="007E328D"/>
    <w:rsid w:val="007E7DFE"/>
    <w:rsid w:val="007F1315"/>
    <w:rsid w:val="007F2779"/>
    <w:rsid w:val="007F7381"/>
    <w:rsid w:val="008003EC"/>
    <w:rsid w:val="00821AAC"/>
    <w:rsid w:val="00822010"/>
    <w:rsid w:val="008326E0"/>
    <w:rsid w:val="00832780"/>
    <w:rsid w:val="008332EB"/>
    <w:rsid w:val="0083556A"/>
    <w:rsid w:val="0083686B"/>
    <w:rsid w:val="008378B5"/>
    <w:rsid w:val="00837BEE"/>
    <w:rsid w:val="00837D26"/>
    <w:rsid w:val="00843B50"/>
    <w:rsid w:val="00850995"/>
    <w:rsid w:val="00851AED"/>
    <w:rsid w:val="00852F6B"/>
    <w:rsid w:val="00853E61"/>
    <w:rsid w:val="00854AF4"/>
    <w:rsid w:val="008559EB"/>
    <w:rsid w:val="00856350"/>
    <w:rsid w:val="008564E8"/>
    <w:rsid w:val="00857CE4"/>
    <w:rsid w:val="00860F67"/>
    <w:rsid w:val="00861366"/>
    <w:rsid w:val="00865088"/>
    <w:rsid w:val="00866D6B"/>
    <w:rsid w:val="00867BC5"/>
    <w:rsid w:val="00867E9F"/>
    <w:rsid w:val="008700D8"/>
    <w:rsid w:val="00871DFB"/>
    <w:rsid w:val="00873426"/>
    <w:rsid w:val="00875DDC"/>
    <w:rsid w:val="008770C2"/>
    <w:rsid w:val="008771AE"/>
    <w:rsid w:val="00881CCE"/>
    <w:rsid w:val="00883D5C"/>
    <w:rsid w:val="008845FB"/>
    <w:rsid w:val="00892E87"/>
    <w:rsid w:val="00893B02"/>
    <w:rsid w:val="00896787"/>
    <w:rsid w:val="00897B50"/>
    <w:rsid w:val="00897DFB"/>
    <w:rsid w:val="008A62A2"/>
    <w:rsid w:val="008B0027"/>
    <w:rsid w:val="008B2666"/>
    <w:rsid w:val="008C0C3B"/>
    <w:rsid w:val="008C102F"/>
    <w:rsid w:val="008C3EB3"/>
    <w:rsid w:val="008C5CBA"/>
    <w:rsid w:val="008C5F44"/>
    <w:rsid w:val="008C6A3A"/>
    <w:rsid w:val="008C6DEE"/>
    <w:rsid w:val="008D3C6B"/>
    <w:rsid w:val="008D4037"/>
    <w:rsid w:val="008E1BDF"/>
    <w:rsid w:val="008E29DE"/>
    <w:rsid w:val="008E3D68"/>
    <w:rsid w:val="008E5682"/>
    <w:rsid w:val="008E58C9"/>
    <w:rsid w:val="008F0977"/>
    <w:rsid w:val="008F1305"/>
    <w:rsid w:val="008F203B"/>
    <w:rsid w:val="008F2459"/>
    <w:rsid w:val="008F4F04"/>
    <w:rsid w:val="008F64AA"/>
    <w:rsid w:val="008F7758"/>
    <w:rsid w:val="00900233"/>
    <w:rsid w:val="009036E9"/>
    <w:rsid w:val="00911447"/>
    <w:rsid w:val="00913022"/>
    <w:rsid w:val="009151B5"/>
    <w:rsid w:val="00916EBB"/>
    <w:rsid w:val="00921505"/>
    <w:rsid w:val="00922C8E"/>
    <w:rsid w:val="009247D9"/>
    <w:rsid w:val="00926C40"/>
    <w:rsid w:val="0092706E"/>
    <w:rsid w:val="0092736B"/>
    <w:rsid w:val="009329DE"/>
    <w:rsid w:val="00933A30"/>
    <w:rsid w:val="00934875"/>
    <w:rsid w:val="00937D0B"/>
    <w:rsid w:val="009430BB"/>
    <w:rsid w:val="00943889"/>
    <w:rsid w:val="00946EE8"/>
    <w:rsid w:val="00950FA4"/>
    <w:rsid w:val="00954A42"/>
    <w:rsid w:val="009604FE"/>
    <w:rsid w:val="0096272C"/>
    <w:rsid w:val="00962FF5"/>
    <w:rsid w:val="00963611"/>
    <w:rsid w:val="009664A8"/>
    <w:rsid w:val="009770EB"/>
    <w:rsid w:val="00977784"/>
    <w:rsid w:val="00977FB1"/>
    <w:rsid w:val="00980BC6"/>
    <w:rsid w:val="0098135E"/>
    <w:rsid w:val="00982B32"/>
    <w:rsid w:val="0098501F"/>
    <w:rsid w:val="00987E34"/>
    <w:rsid w:val="0099202D"/>
    <w:rsid w:val="00992EED"/>
    <w:rsid w:val="009944B5"/>
    <w:rsid w:val="00996CDD"/>
    <w:rsid w:val="00996E47"/>
    <w:rsid w:val="009A13DE"/>
    <w:rsid w:val="009A1E9F"/>
    <w:rsid w:val="009A3129"/>
    <w:rsid w:val="009A3798"/>
    <w:rsid w:val="009C27E2"/>
    <w:rsid w:val="009C4FC9"/>
    <w:rsid w:val="009D3663"/>
    <w:rsid w:val="009D3D21"/>
    <w:rsid w:val="009D4895"/>
    <w:rsid w:val="009D5D86"/>
    <w:rsid w:val="009D6EA8"/>
    <w:rsid w:val="009D7CD8"/>
    <w:rsid w:val="009E18E2"/>
    <w:rsid w:val="009E2CA3"/>
    <w:rsid w:val="009E5FB7"/>
    <w:rsid w:val="009E73D9"/>
    <w:rsid w:val="009F28FC"/>
    <w:rsid w:val="009F3559"/>
    <w:rsid w:val="009F6205"/>
    <w:rsid w:val="009F7675"/>
    <w:rsid w:val="00A00363"/>
    <w:rsid w:val="00A00FF8"/>
    <w:rsid w:val="00A04850"/>
    <w:rsid w:val="00A061F9"/>
    <w:rsid w:val="00A11F34"/>
    <w:rsid w:val="00A15F89"/>
    <w:rsid w:val="00A16412"/>
    <w:rsid w:val="00A231A4"/>
    <w:rsid w:val="00A244EC"/>
    <w:rsid w:val="00A2615F"/>
    <w:rsid w:val="00A27DD0"/>
    <w:rsid w:val="00A316CF"/>
    <w:rsid w:val="00A318C5"/>
    <w:rsid w:val="00A31A75"/>
    <w:rsid w:val="00A3227E"/>
    <w:rsid w:val="00A32C1E"/>
    <w:rsid w:val="00A36BF0"/>
    <w:rsid w:val="00A416FB"/>
    <w:rsid w:val="00A44090"/>
    <w:rsid w:val="00A46355"/>
    <w:rsid w:val="00A542A6"/>
    <w:rsid w:val="00A5493A"/>
    <w:rsid w:val="00A54971"/>
    <w:rsid w:val="00A55005"/>
    <w:rsid w:val="00A56CF0"/>
    <w:rsid w:val="00A57207"/>
    <w:rsid w:val="00A60BF5"/>
    <w:rsid w:val="00A60EDC"/>
    <w:rsid w:val="00A615A3"/>
    <w:rsid w:val="00A627F0"/>
    <w:rsid w:val="00A62B2D"/>
    <w:rsid w:val="00A62F10"/>
    <w:rsid w:val="00A6443F"/>
    <w:rsid w:val="00A64A83"/>
    <w:rsid w:val="00A668CC"/>
    <w:rsid w:val="00A7228C"/>
    <w:rsid w:val="00A72C3B"/>
    <w:rsid w:val="00A7365F"/>
    <w:rsid w:val="00A7461C"/>
    <w:rsid w:val="00A77800"/>
    <w:rsid w:val="00A83B86"/>
    <w:rsid w:val="00A86119"/>
    <w:rsid w:val="00A8772F"/>
    <w:rsid w:val="00A87A4B"/>
    <w:rsid w:val="00A95B5D"/>
    <w:rsid w:val="00A972EF"/>
    <w:rsid w:val="00AA1738"/>
    <w:rsid w:val="00AA210F"/>
    <w:rsid w:val="00AA27D7"/>
    <w:rsid w:val="00AA78BC"/>
    <w:rsid w:val="00AB11B5"/>
    <w:rsid w:val="00AB1BEC"/>
    <w:rsid w:val="00AB38CD"/>
    <w:rsid w:val="00AB422A"/>
    <w:rsid w:val="00AB47AA"/>
    <w:rsid w:val="00AB4C62"/>
    <w:rsid w:val="00AB7AAC"/>
    <w:rsid w:val="00AC0AD7"/>
    <w:rsid w:val="00AC1223"/>
    <w:rsid w:val="00AC6A37"/>
    <w:rsid w:val="00AC7034"/>
    <w:rsid w:val="00AD1213"/>
    <w:rsid w:val="00AD3B65"/>
    <w:rsid w:val="00AD7E65"/>
    <w:rsid w:val="00AE18FD"/>
    <w:rsid w:val="00AE5E72"/>
    <w:rsid w:val="00AE6ED3"/>
    <w:rsid w:val="00AE777E"/>
    <w:rsid w:val="00AE7A70"/>
    <w:rsid w:val="00AF05B7"/>
    <w:rsid w:val="00AF26EF"/>
    <w:rsid w:val="00AF2F47"/>
    <w:rsid w:val="00AF303B"/>
    <w:rsid w:val="00B077F3"/>
    <w:rsid w:val="00B112CD"/>
    <w:rsid w:val="00B1142C"/>
    <w:rsid w:val="00B13869"/>
    <w:rsid w:val="00B16A3E"/>
    <w:rsid w:val="00B17CB6"/>
    <w:rsid w:val="00B17DA0"/>
    <w:rsid w:val="00B20507"/>
    <w:rsid w:val="00B22145"/>
    <w:rsid w:val="00B2393B"/>
    <w:rsid w:val="00B24141"/>
    <w:rsid w:val="00B3109C"/>
    <w:rsid w:val="00B33F93"/>
    <w:rsid w:val="00B352A3"/>
    <w:rsid w:val="00B40FD5"/>
    <w:rsid w:val="00B41157"/>
    <w:rsid w:val="00B43031"/>
    <w:rsid w:val="00B44093"/>
    <w:rsid w:val="00B442F8"/>
    <w:rsid w:val="00B44D3D"/>
    <w:rsid w:val="00B504F8"/>
    <w:rsid w:val="00B50DF8"/>
    <w:rsid w:val="00B52131"/>
    <w:rsid w:val="00B552D1"/>
    <w:rsid w:val="00B619E6"/>
    <w:rsid w:val="00B70A17"/>
    <w:rsid w:val="00B71109"/>
    <w:rsid w:val="00B75967"/>
    <w:rsid w:val="00B802C8"/>
    <w:rsid w:val="00B878B1"/>
    <w:rsid w:val="00B906B4"/>
    <w:rsid w:val="00B91119"/>
    <w:rsid w:val="00B935BB"/>
    <w:rsid w:val="00B93F41"/>
    <w:rsid w:val="00B942FD"/>
    <w:rsid w:val="00B96ABD"/>
    <w:rsid w:val="00BA2015"/>
    <w:rsid w:val="00BA4B34"/>
    <w:rsid w:val="00BA5468"/>
    <w:rsid w:val="00BA6C6D"/>
    <w:rsid w:val="00BB00D1"/>
    <w:rsid w:val="00BB4541"/>
    <w:rsid w:val="00BB4C7C"/>
    <w:rsid w:val="00BB5573"/>
    <w:rsid w:val="00BC0FFF"/>
    <w:rsid w:val="00BC1352"/>
    <w:rsid w:val="00BC18F3"/>
    <w:rsid w:val="00BC3795"/>
    <w:rsid w:val="00BC3F27"/>
    <w:rsid w:val="00BC55D1"/>
    <w:rsid w:val="00BC6660"/>
    <w:rsid w:val="00BD1AB8"/>
    <w:rsid w:val="00BD49CF"/>
    <w:rsid w:val="00BD4D20"/>
    <w:rsid w:val="00BE6B66"/>
    <w:rsid w:val="00BF3758"/>
    <w:rsid w:val="00BF3924"/>
    <w:rsid w:val="00BF3A57"/>
    <w:rsid w:val="00BF576F"/>
    <w:rsid w:val="00C01B02"/>
    <w:rsid w:val="00C02178"/>
    <w:rsid w:val="00C021AF"/>
    <w:rsid w:val="00C111ED"/>
    <w:rsid w:val="00C13D23"/>
    <w:rsid w:val="00C218D2"/>
    <w:rsid w:val="00C21D23"/>
    <w:rsid w:val="00C2280A"/>
    <w:rsid w:val="00C2659F"/>
    <w:rsid w:val="00C3080F"/>
    <w:rsid w:val="00C37C5E"/>
    <w:rsid w:val="00C43A94"/>
    <w:rsid w:val="00C470A1"/>
    <w:rsid w:val="00C472B5"/>
    <w:rsid w:val="00C50316"/>
    <w:rsid w:val="00C509B1"/>
    <w:rsid w:val="00C52A79"/>
    <w:rsid w:val="00C53BD4"/>
    <w:rsid w:val="00C54A2A"/>
    <w:rsid w:val="00C56FC7"/>
    <w:rsid w:val="00C6055C"/>
    <w:rsid w:val="00C6181E"/>
    <w:rsid w:val="00C61A3C"/>
    <w:rsid w:val="00C6472E"/>
    <w:rsid w:val="00C671E8"/>
    <w:rsid w:val="00C67EF2"/>
    <w:rsid w:val="00C7171B"/>
    <w:rsid w:val="00C71BC1"/>
    <w:rsid w:val="00C7217B"/>
    <w:rsid w:val="00C74510"/>
    <w:rsid w:val="00C778B4"/>
    <w:rsid w:val="00C8184C"/>
    <w:rsid w:val="00C82BD9"/>
    <w:rsid w:val="00C85E2E"/>
    <w:rsid w:val="00C868D6"/>
    <w:rsid w:val="00C86E04"/>
    <w:rsid w:val="00C87396"/>
    <w:rsid w:val="00C8765D"/>
    <w:rsid w:val="00C93BE3"/>
    <w:rsid w:val="00C96EB5"/>
    <w:rsid w:val="00CA3075"/>
    <w:rsid w:val="00CA684C"/>
    <w:rsid w:val="00CB2141"/>
    <w:rsid w:val="00CB2E32"/>
    <w:rsid w:val="00CB3CE8"/>
    <w:rsid w:val="00CB4E5A"/>
    <w:rsid w:val="00CB68CD"/>
    <w:rsid w:val="00CC5AC6"/>
    <w:rsid w:val="00CD588A"/>
    <w:rsid w:val="00CD5F2D"/>
    <w:rsid w:val="00CE0E18"/>
    <w:rsid w:val="00CE143A"/>
    <w:rsid w:val="00CE7464"/>
    <w:rsid w:val="00CF24B8"/>
    <w:rsid w:val="00CF2D0D"/>
    <w:rsid w:val="00CF73AA"/>
    <w:rsid w:val="00D02FBC"/>
    <w:rsid w:val="00D05A5B"/>
    <w:rsid w:val="00D07FFB"/>
    <w:rsid w:val="00D11625"/>
    <w:rsid w:val="00D12A28"/>
    <w:rsid w:val="00D12DDB"/>
    <w:rsid w:val="00D15E1C"/>
    <w:rsid w:val="00D15EBA"/>
    <w:rsid w:val="00D15F4E"/>
    <w:rsid w:val="00D16808"/>
    <w:rsid w:val="00D16B17"/>
    <w:rsid w:val="00D17403"/>
    <w:rsid w:val="00D222D0"/>
    <w:rsid w:val="00D2537D"/>
    <w:rsid w:val="00D33196"/>
    <w:rsid w:val="00D3384E"/>
    <w:rsid w:val="00D36309"/>
    <w:rsid w:val="00D37B9B"/>
    <w:rsid w:val="00D46050"/>
    <w:rsid w:val="00D46510"/>
    <w:rsid w:val="00D51B39"/>
    <w:rsid w:val="00D55874"/>
    <w:rsid w:val="00D56D2C"/>
    <w:rsid w:val="00D5733C"/>
    <w:rsid w:val="00D60105"/>
    <w:rsid w:val="00D632EA"/>
    <w:rsid w:val="00D64FED"/>
    <w:rsid w:val="00D654B8"/>
    <w:rsid w:val="00D70FE8"/>
    <w:rsid w:val="00D7138C"/>
    <w:rsid w:val="00D71AAA"/>
    <w:rsid w:val="00D71BCC"/>
    <w:rsid w:val="00D74F43"/>
    <w:rsid w:val="00D82D94"/>
    <w:rsid w:val="00D84166"/>
    <w:rsid w:val="00D85377"/>
    <w:rsid w:val="00D95444"/>
    <w:rsid w:val="00D96071"/>
    <w:rsid w:val="00DA1642"/>
    <w:rsid w:val="00DA4569"/>
    <w:rsid w:val="00DA6A58"/>
    <w:rsid w:val="00DB0C18"/>
    <w:rsid w:val="00DB1FBB"/>
    <w:rsid w:val="00DB28A6"/>
    <w:rsid w:val="00DB3211"/>
    <w:rsid w:val="00DB448F"/>
    <w:rsid w:val="00DC274F"/>
    <w:rsid w:val="00DC3268"/>
    <w:rsid w:val="00DD4F5B"/>
    <w:rsid w:val="00DD6FD4"/>
    <w:rsid w:val="00DE52E4"/>
    <w:rsid w:val="00DE7676"/>
    <w:rsid w:val="00DE7860"/>
    <w:rsid w:val="00DF1F08"/>
    <w:rsid w:val="00DF3812"/>
    <w:rsid w:val="00DF5D7A"/>
    <w:rsid w:val="00DF6DDA"/>
    <w:rsid w:val="00E02B6A"/>
    <w:rsid w:val="00E02BF0"/>
    <w:rsid w:val="00E03906"/>
    <w:rsid w:val="00E03BDF"/>
    <w:rsid w:val="00E04302"/>
    <w:rsid w:val="00E044C7"/>
    <w:rsid w:val="00E04E07"/>
    <w:rsid w:val="00E066BC"/>
    <w:rsid w:val="00E10EAB"/>
    <w:rsid w:val="00E126EA"/>
    <w:rsid w:val="00E136FF"/>
    <w:rsid w:val="00E161BD"/>
    <w:rsid w:val="00E16561"/>
    <w:rsid w:val="00E16A13"/>
    <w:rsid w:val="00E1736E"/>
    <w:rsid w:val="00E17563"/>
    <w:rsid w:val="00E2115F"/>
    <w:rsid w:val="00E23D9E"/>
    <w:rsid w:val="00E277FC"/>
    <w:rsid w:val="00E30A59"/>
    <w:rsid w:val="00E31C59"/>
    <w:rsid w:val="00E328E7"/>
    <w:rsid w:val="00E33179"/>
    <w:rsid w:val="00E336CD"/>
    <w:rsid w:val="00E40245"/>
    <w:rsid w:val="00E407AF"/>
    <w:rsid w:val="00E44490"/>
    <w:rsid w:val="00E46CD5"/>
    <w:rsid w:val="00E51564"/>
    <w:rsid w:val="00E5188D"/>
    <w:rsid w:val="00E5373F"/>
    <w:rsid w:val="00E55D42"/>
    <w:rsid w:val="00E56E18"/>
    <w:rsid w:val="00E571D5"/>
    <w:rsid w:val="00E57330"/>
    <w:rsid w:val="00E574CE"/>
    <w:rsid w:val="00E601FC"/>
    <w:rsid w:val="00E634A9"/>
    <w:rsid w:val="00E6359C"/>
    <w:rsid w:val="00E66270"/>
    <w:rsid w:val="00E6788D"/>
    <w:rsid w:val="00E71582"/>
    <w:rsid w:val="00E82961"/>
    <w:rsid w:val="00E830F0"/>
    <w:rsid w:val="00E8448A"/>
    <w:rsid w:val="00E84CB9"/>
    <w:rsid w:val="00E84ED1"/>
    <w:rsid w:val="00E873D0"/>
    <w:rsid w:val="00E905DA"/>
    <w:rsid w:val="00E928FD"/>
    <w:rsid w:val="00E93464"/>
    <w:rsid w:val="00E93925"/>
    <w:rsid w:val="00E94D40"/>
    <w:rsid w:val="00E95909"/>
    <w:rsid w:val="00E97360"/>
    <w:rsid w:val="00E97691"/>
    <w:rsid w:val="00EA1F85"/>
    <w:rsid w:val="00EA50CF"/>
    <w:rsid w:val="00EA5AA4"/>
    <w:rsid w:val="00EA7903"/>
    <w:rsid w:val="00EB0B9A"/>
    <w:rsid w:val="00EB1155"/>
    <w:rsid w:val="00EB4151"/>
    <w:rsid w:val="00EC19AA"/>
    <w:rsid w:val="00EC3D41"/>
    <w:rsid w:val="00EC60CC"/>
    <w:rsid w:val="00EC6BEE"/>
    <w:rsid w:val="00ED5A52"/>
    <w:rsid w:val="00EE3D7A"/>
    <w:rsid w:val="00EE64E7"/>
    <w:rsid w:val="00EE77A3"/>
    <w:rsid w:val="00EE7969"/>
    <w:rsid w:val="00EF104F"/>
    <w:rsid w:val="00EF165D"/>
    <w:rsid w:val="00EF29BA"/>
    <w:rsid w:val="00EF326B"/>
    <w:rsid w:val="00EF7328"/>
    <w:rsid w:val="00F00AA7"/>
    <w:rsid w:val="00F05F81"/>
    <w:rsid w:val="00F06BAD"/>
    <w:rsid w:val="00F10C24"/>
    <w:rsid w:val="00F1331B"/>
    <w:rsid w:val="00F14B74"/>
    <w:rsid w:val="00F26D93"/>
    <w:rsid w:val="00F27286"/>
    <w:rsid w:val="00F27C0A"/>
    <w:rsid w:val="00F32AC9"/>
    <w:rsid w:val="00F351FA"/>
    <w:rsid w:val="00F35D65"/>
    <w:rsid w:val="00F37DCD"/>
    <w:rsid w:val="00F429D7"/>
    <w:rsid w:val="00F443C7"/>
    <w:rsid w:val="00F44DE7"/>
    <w:rsid w:val="00F4509E"/>
    <w:rsid w:val="00F537F2"/>
    <w:rsid w:val="00F54AA3"/>
    <w:rsid w:val="00F62091"/>
    <w:rsid w:val="00F63E1C"/>
    <w:rsid w:val="00F6468D"/>
    <w:rsid w:val="00F6481C"/>
    <w:rsid w:val="00F67DF2"/>
    <w:rsid w:val="00F74992"/>
    <w:rsid w:val="00F77652"/>
    <w:rsid w:val="00F80795"/>
    <w:rsid w:val="00F811BA"/>
    <w:rsid w:val="00F81304"/>
    <w:rsid w:val="00F81DE6"/>
    <w:rsid w:val="00F87671"/>
    <w:rsid w:val="00F900B7"/>
    <w:rsid w:val="00F91E40"/>
    <w:rsid w:val="00F9263A"/>
    <w:rsid w:val="00F93639"/>
    <w:rsid w:val="00FA1380"/>
    <w:rsid w:val="00FA1B78"/>
    <w:rsid w:val="00FA3AF8"/>
    <w:rsid w:val="00FA6374"/>
    <w:rsid w:val="00FB0916"/>
    <w:rsid w:val="00FB13CF"/>
    <w:rsid w:val="00FB157A"/>
    <w:rsid w:val="00FB24D3"/>
    <w:rsid w:val="00FB6D1E"/>
    <w:rsid w:val="00FC0347"/>
    <w:rsid w:val="00FC09AD"/>
    <w:rsid w:val="00FC1A82"/>
    <w:rsid w:val="00FC52FC"/>
    <w:rsid w:val="00FC5959"/>
    <w:rsid w:val="00FC7C00"/>
    <w:rsid w:val="00FE0190"/>
    <w:rsid w:val="00FE07EB"/>
    <w:rsid w:val="00FF1796"/>
    <w:rsid w:val="00FF2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9B01899"/>
  <w15:docId w15:val="{82E8D05C-0D28-4454-B8CC-D21432FF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758"/>
    <w:pPr>
      <w:jc w:val="both"/>
    </w:pPr>
    <w:rPr>
      <w:rFonts w:ascii="Calibri" w:hAnsi="Calibri"/>
      <w:szCs w:val="24"/>
    </w:rPr>
  </w:style>
  <w:style w:type="paragraph" w:styleId="Heading1">
    <w:name w:val="heading 1"/>
    <w:basedOn w:val="Normal"/>
    <w:next w:val="Normal"/>
    <w:qFormat/>
    <w:rsid w:val="00BF3758"/>
    <w:pPr>
      <w:keepNext/>
      <w:pageBreakBefore/>
      <w:numPr>
        <w:numId w:val="3"/>
      </w:numPr>
      <w:spacing w:before="240" w:after="60"/>
      <w:jc w:val="left"/>
      <w:outlineLvl w:val="0"/>
    </w:pPr>
    <w:rPr>
      <w:rFonts w:cs="Arial"/>
      <w:b/>
      <w:bCs/>
      <w:color w:val="1F497D"/>
      <w:kern w:val="32"/>
      <w:sz w:val="28"/>
      <w:szCs w:val="32"/>
    </w:rPr>
  </w:style>
  <w:style w:type="paragraph" w:styleId="Heading2">
    <w:name w:val="heading 2"/>
    <w:basedOn w:val="Normal"/>
    <w:next w:val="Normal"/>
    <w:qFormat/>
    <w:rsid w:val="00BF3758"/>
    <w:pPr>
      <w:keepNext/>
      <w:numPr>
        <w:ilvl w:val="1"/>
        <w:numId w:val="3"/>
      </w:numPr>
      <w:spacing w:before="120" w:after="60"/>
      <w:outlineLvl w:val="1"/>
    </w:pPr>
    <w:rPr>
      <w:rFonts w:cs="Arial"/>
      <w:b/>
      <w:bCs/>
      <w:iCs/>
      <w:color w:val="1F497D"/>
      <w:sz w:val="24"/>
      <w:szCs w:val="28"/>
    </w:rPr>
  </w:style>
  <w:style w:type="paragraph" w:styleId="Heading3">
    <w:name w:val="heading 3"/>
    <w:basedOn w:val="Normal"/>
    <w:next w:val="Normal"/>
    <w:qFormat/>
    <w:rsid w:val="00BF3758"/>
    <w:pPr>
      <w:keepNext/>
      <w:numPr>
        <w:ilvl w:val="2"/>
        <w:numId w:val="3"/>
      </w:numPr>
      <w:spacing w:before="120" w:after="60"/>
      <w:outlineLvl w:val="2"/>
    </w:pPr>
    <w:rPr>
      <w:rFonts w:cs="Arial"/>
      <w:b/>
      <w:bCs/>
      <w:color w:val="1F497D"/>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NoNumber">
    <w:name w:val="Heading No Number"/>
    <w:basedOn w:val="Normal"/>
    <w:qFormat/>
    <w:rsid w:val="00BF3758"/>
    <w:pPr>
      <w:spacing w:before="120" w:after="120"/>
      <w:ind w:left="-510"/>
    </w:pPr>
    <w:rPr>
      <w:b/>
      <w:color w:val="1F497D"/>
      <w:sz w:val="28"/>
    </w:rPr>
  </w:style>
  <w:style w:type="paragraph" w:styleId="Header">
    <w:name w:val="header"/>
    <w:basedOn w:val="Normal"/>
    <w:rsid w:val="00BF3758"/>
    <w:pPr>
      <w:tabs>
        <w:tab w:val="center" w:pos="4153"/>
        <w:tab w:val="right" w:pos="8306"/>
      </w:tabs>
    </w:pPr>
    <w:rPr>
      <w:color w:val="808080"/>
    </w:rPr>
  </w:style>
  <w:style w:type="paragraph" w:styleId="Footer">
    <w:name w:val="footer"/>
    <w:basedOn w:val="Normal"/>
    <w:rsid w:val="00BF3758"/>
    <w:pPr>
      <w:tabs>
        <w:tab w:val="center" w:pos="4153"/>
        <w:tab w:val="right" w:pos="8306"/>
      </w:tabs>
    </w:pPr>
    <w:rPr>
      <w:color w:val="808080"/>
    </w:rPr>
  </w:style>
  <w:style w:type="paragraph" w:customStyle="1" w:styleId="HeadingSubNoNumber">
    <w:name w:val="Heading Sub No Number"/>
    <w:basedOn w:val="Normal"/>
    <w:next w:val="Normal"/>
    <w:qFormat/>
    <w:rsid w:val="00BF3758"/>
    <w:rPr>
      <w:b/>
      <w:color w:val="1F497D" w:themeColor="text2"/>
      <w:sz w:val="24"/>
    </w:rPr>
  </w:style>
  <w:style w:type="paragraph" w:customStyle="1" w:styleId="FigureText">
    <w:name w:val="Figure Text"/>
    <w:basedOn w:val="Normal"/>
    <w:next w:val="Normal"/>
    <w:qFormat/>
    <w:rsid w:val="00BF3758"/>
    <w:pPr>
      <w:numPr>
        <w:numId w:val="1"/>
      </w:numPr>
      <w:spacing w:before="80" w:after="120"/>
      <w:jc w:val="center"/>
    </w:pPr>
    <w:rPr>
      <w:sz w:val="16"/>
    </w:rPr>
  </w:style>
  <w:style w:type="paragraph" w:customStyle="1" w:styleId="AppendixHead">
    <w:name w:val="Appendix Head"/>
    <w:basedOn w:val="Heading1"/>
    <w:next w:val="Normal"/>
    <w:rsid w:val="00BF3758"/>
    <w:pPr>
      <w:pageBreakBefore w:val="0"/>
      <w:numPr>
        <w:numId w:val="2"/>
      </w:numPr>
      <w:spacing w:after="120"/>
    </w:pPr>
    <w:rPr>
      <w:caps/>
      <w:sz w:val="24"/>
      <w:szCs w:val="24"/>
      <w:lang w:eastAsia="en-US"/>
    </w:rPr>
  </w:style>
  <w:style w:type="paragraph" w:customStyle="1" w:styleId="TableHead">
    <w:name w:val="Table Head"/>
    <w:basedOn w:val="Normal"/>
    <w:qFormat/>
    <w:rsid w:val="00BF3758"/>
    <w:pPr>
      <w:spacing w:before="60" w:after="60"/>
      <w:jc w:val="left"/>
    </w:pPr>
    <w:rPr>
      <w:rFonts w:eastAsia="Cambria"/>
      <w:b/>
      <w:color w:val="1F497D"/>
      <w:lang w:val="en-US" w:eastAsia="en-US"/>
    </w:rPr>
  </w:style>
  <w:style w:type="paragraph" w:customStyle="1" w:styleId="Note">
    <w:name w:val="Note"/>
    <w:basedOn w:val="Normal"/>
    <w:next w:val="Normal"/>
    <w:qFormat/>
    <w:rsid w:val="00BF3758"/>
    <w:pPr>
      <w:pBdr>
        <w:top w:val="single" w:sz="12" w:space="5" w:color="1F497D" w:themeColor="text2"/>
        <w:left w:val="single" w:sz="12" w:space="5" w:color="1F497D" w:themeColor="text2"/>
        <w:bottom w:val="single" w:sz="12" w:space="5" w:color="1F497D" w:themeColor="text2"/>
        <w:right w:val="single" w:sz="12" w:space="5" w:color="1F497D" w:themeColor="text2"/>
      </w:pBdr>
      <w:shd w:val="clear" w:color="auto" w:fill="C6D9F1" w:themeFill="text2" w:themeFillTint="33"/>
      <w:spacing w:before="120" w:after="120"/>
    </w:pPr>
    <w:rPr>
      <w:i/>
      <w:color w:val="1F497D" w:themeColor="text2"/>
    </w:rPr>
  </w:style>
  <w:style w:type="numbering" w:customStyle="1" w:styleId="BulletList">
    <w:name w:val="Bullet List"/>
    <w:basedOn w:val="NoList"/>
    <w:rsid w:val="00BF3758"/>
    <w:pPr>
      <w:numPr>
        <w:numId w:val="4"/>
      </w:numPr>
    </w:pPr>
  </w:style>
  <w:style w:type="table" w:styleId="TableGrid">
    <w:name w:val="Table Grid"/>
    <w:basedOn w:val="TableNormal"/>
    <w:rsid w:val="00BF375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HeaderMain">
    <w:name w:val="Header Main"/>
    <w:basedOn w:val="Header"/>
    <w:qFormat/>
    <w:rsid w:val="00BF3758"/>
    <w:rPr>
      <w:b/>
      <w:color w:val="1F497D" w:themeColor="text2"/>
      <w:sz w:val="32"/>
      <w:szCs w:val="32"/>
    </w:rPr>
  </w:style>
  <w:style w:type="paragraph" w:customStyle="1" w:styleId="HeaderSubMain">
    <w:name w:val="Header Sub Main"/>
    <w:basedOn w:val="Header"/>
    <w:qFormat/>
    <w:rsid w:val="00BF3758"/>
    <w:rPr>
      <w:color w:val="4F81BD"/>
      <w:sz w:val="28"/>
    </w:rPr>
  </w:style>
  <w:style w:type="paragraph" w:customStyle="1" w:styleId="HeaderTitle">
    <w:name w:val="Header Title"/>
    <w:basedOn w:val="Header"/>
    <w:rsid w:val="00BF3758"/>
    <w:pPr>
      <w:spacing w:after="120"/>
    </w:pPr>
    <w:rPr>
      <w:sz w:val="24"/>
    </w:rPr>
  </w:style>
  <w:style w:type="paragraph" w:customStyle="1" w:styleId="InsertionPoint">
    <w:name w:val="Insertion Point"/>
    <w:basedOn w:val="Normal"/>
    <w:next w:val="Normal"/>
    <w:rsid w:val="00BF3758"/>
    <w:rPr>
      <w:i/>
      <w:caps/>
    </w:rPr>
  </w:style>
  <w:style w:type="character" w:styleId="PageNumber">
    <w:name w:val="page number"/>
    <w:rsid w:val="00BF3758"/>
    <w:rPr>
      <w:rFonts w:ascii="Calibri" w:hAnsi="Calibri"/>
      <w:sz w:val="20"/>
    </w:rPr>
  </w:style>
  <w:style w:type="paragraph" w:customStyle="1" w:styleId="FooterDocRef">
    <w:name w:val="Footer DocRef"/>
    <w:basedOn w:val="HeaderTitle"/>
    <w:rsid w:val="00BF3758"/>
    <w:pPr>
      <w:spacing w:after="0"/>
    </w:pPr>
    <w:rPr>
      <w:sz w:val="20"/>
      <w:szCs w:val="20"/>
    </w:rPr>
  </w:style>
  <w:style w:type="numbering" w:customStyle="1" w:styleId="TickList">
    <w:name w:val="Tick List"/>
    <w:basedOn w:val="NoList"/>
    <w:rsid w:val="00BF3758"/>
    <w:pPr>
      <w:numPr>
        <w:numId w:val="5"/>
      </w:numPr>
    </w:pPr>
  </w:style>
  <w:style w:type="paragraph" w:customStyle="1" w:styleId="CoverHeading">
    <w:name w:val="Cover Heading"/>
    <w:basedOn w:val="HeaderMain"/>
    <w:rsid w:val="00BF3758"/>
    <w:rPr>
      <w:lang w:eastAsia="en-US"/>
    </w:rPr>
  </w:style>
  <w:style w:type="character" w:styleId="Hyperlink">
    <w:name w:val="Hyperlink"/>
    <w:rsid w:val="00BF3758"/>
    <w:rPr>
      <w:rFonts w:ascii="Calibri" w:hAnsi="Calibri"/>
      <w:color w:val="0000FF"/>
      <w:sz w:val="20"/>
      <w:u w:val="single"/>
    </w:rPr>
  </w:style>
  <w:style w:type="paragraph" w:customStyle="1" w:styleId="TableBody">
    <w:name w:val="Table Body"/>
    <w:basedOn w:val="Normal"/>
    <w:rsid w:val="00BF3758"/>
    <w:pPr>
      <w:spacing w:before="60" w:after="60"/>
    </w:pPr>
  </w:style>
  <w:style w:type="paragraph" w:customStyle="1" w:styleId="CoverSubHead">
    <w:name w:val="Cover Sub Head"/>
    <w:basedOn w:val="Normal"/>
    <w:next w:val="Normal"/>
    <w:rsid w:val="00BF3758"/>
    <w:pPr>
      <w:jc w:val="left"/>
    </w:pPr>
    <w:rPr>
      <w:color w:val="808080"/>
      <w:sz w:val="24"/>
      <w:szCs w:val="28"/>
    </w:rPr>
  </w:style>
  <w:style w:type="paragraph" w:styleId="BalloonText">
    <w:name w:val="Balloon Text"/>
    <w:basedOn w:val="Normal"/>
    <w:link w:val="BalloonTextChar"/>
    <w:rsid w:val="00BF3758"/>
    <w:rPr>
      <w:rFonts w:ascii="Tahoma" w:hAnsi="Tahoma" w:cs="Tahoma"/>
      <w:sz w:val="16"/>
      <w:szCs w:val="16"/>
    </w:rPr>
  </w:style>
  <w:style w:type="character" w:customStyle="1" w:styleId="BalloonTextChar">
    <w:name w:val="Balloon Text Char"/>
    <w:basedOn w:val="DefaultParagraphFont"/>
    <w:link w:val="BalloonText"/>
    <w:rsid w:val="00BF3758"/>
    <w:rPr>
      <w:rFonts w:ascii="Tahoma" w:hAnsi="Tahoma" w:cs="Tahoma"/>
      <w:sz w:val="16"/>
      <w:szCs w:val="16"/>
    </w:rPr>
  </w:style>
  <w:style w:type="paragraph" w:customStyle="1" w:styleId="DecimalAligned">
    <w:name w:val="Decimal Aligned"/>
    <w:basedOn w:val="Normal"/>
    <w:uiPriority w:val="40"/>
    <w:qFormat/>
    <w:rsid w:val="00B552D1"/>
    <w:pPr>
      <w:tabs>
        <w:tab w:val="decimal" w:pos="360"/>
      </w:tabs>
      <w:spacing w:after="200" w:line="276" w:lineRule="auto"/>
      <w:jc w:val="left"/>
    </w:pPr>
    <w:rPr>
      <w:rFonts w:asciiTheme="minorHAnsi" w:eastAsiaTheme="minorHAnsi" w:hAnsiTheme="minorHAnsi" w:cstheme="minorBidi"/>
      <w:sz w:val="22"/>
      <w:szCs w:val="22"/>
      <w:lang w:val="en-US" w:eastAsia="ja-JP"/>
    </w:rPr>
  </w:style>
  <w:style w:type="paragraph" w:styleId="FootnoteText">
    <w:name w:val="footnote text"/>
    <w:basedOn w:val="Normal"/>
    <w:link w:val="FootnoteTextChar"/>
    <w:uiPriority w:val="99"/>
    <w:unhideWhenUsed/>
    <w:rsid w:val="00B552D1"/>
    <w:pPr>
      <w:jc w:val="left"/>
    </w:pPr>
    <w:rPr>
      <w:rFonts w:asciiTheme="minorHAnsi" w:eastAsiaTheme="minorEastAsia" w:hAnsiTheme="minorHAnsi" w:cstheme="minorBidi"/>
      <w:szCs w:val="20"/>
      <w:lang w:val="en-US" w:eastAsia="ja-JP"/>
    </w:rPr>
  </w:style>
  <w:style w:type="character" w:customStyle="1" w:styleId="FootnoteTextChar">
    <w:name w:val="Footnote Text Char"/>
    <w:basedOn w:val="DefaultParagraphFont"/>
    <w:link w:val="FootnoteText"/>
    <w:uiPriority w:val="99"/>
    <w:rsid w:val="00B552D1"/>
    <w:rPr>
      <w:rFonts w:asciiTheme="minorHAnsi" w:eastAsiaTheme="minorEastAsia" w:hAnsiTheme="minorHAnsi" w:cstheme="minorBidi"/>
      <w:lang w:val="en-US" w:eastAsia="ja-JP"/>
    </w:rPr>
  </w:style>
  <w:style w:type="character" w:styleId="SubtleEmphasis">
    <w:name w:val="Subtle Emphasis"/>
    <w:basedOn w:val="DefaultParagraphFont"/>
    <w:uiPriority w:val="19"/>
    <w:qFormat/>
    <w:rsid w:val="00B552D1"/>
    <w:rPr>
      <w:i/>
      <w:iCs/>
      <w:color w:val="7F7F7F" w:themeColor="text1" w:themeTint="80"/>
    </w:rPr>
  </w:style>
  <w:style w:type="table" w:styleId="LightShading-Accent1">
    <w:name w:val="Light Shading Accent 1"/>
    <w:basedOn w:val="TableNormal"/>
    <w:uiPriority w:val="60"/>
    <w:rsid w:val="00B552D1"/>
    <w:rPr>
      <w:rFonts w:asciiTheme="minorHAnsi" w:eastAsiaTheme="minorEastAsia" w:hAnsiTheme="minorHAnsi" w:cstheme="minorBidi"/>
      <w:color w:val="365F91" w:themeColor="accent1" w:themeShade="BF"/>
      <w:sz w:val="22"/>
      <w:szCs w:val="22"/>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B552D1"/>
    <w:rPr>
      <w:color w:val="808080"/>
    </w:rPr>
  </w:style>
  <w:style w:type="paragraph" w:styleId="BodyText">
    <w:name w:val="Body Text"/>
    <w:basedOn w:val="Normal"/>
    <w:link w:val="BodyTextChar"/>
    <w:rsid w:val="008F0977"/>
    <w:pPr>
      <w:widowControl w:val="0"/>
      <w:suppressAutoHyphens/>
      <w:jc w:val="left"/>
    </w:pPr>
    <w:rPr>
      <w:rFonts w:ascii="Times New Roman" w:hAnsi="Times New Roman"/>
      <w:sz w:val="24"/>
      <w:lang w:val="en-US"/>
    </w:rPr>
  </w:style>
  <w:style w:type="character" w:customStyle="1" w:styleId="BodyTextChar">
    <w:name w:val="Body Text Char"/>
    <w:basedOn w:val="DefaultParagraphFont"/>
    <w:link w:val="BodyText"/>
    <w:rsid w:val="008F0977"/>
    <w:rPr>
      <w:sz w:val="24"/>
      <w:szCs w:val="24"/>
      <w:lang w:val="en-US"/>
    </w:rPr>
  </w:style>
  <w:style w:type="paragraph" w:customStyle="1" w:styleId="TableContents">
    <w:name w:val="Table Contents"/>
    <w:basedOn w:val="BodyText"/>
    <w:rsid w:val="008F0977"/>
  </w:style>
  <w:style w:type="paragraph" w:styleId="ListParagraph">
    <w:name w:val="List Paragraph"/>
    <w:basedOn w:val="Normal"/>
    <w:uiPriority w:val="34"/>
    <w:qFormat/>
    <w:rsid w:val="00E31C59"/>
    <w:pPr>
      <w:ind w:left="720"/>
      <w:contextualSpacing/>
    </w:pPr>
  </w:style>
  <w:style w:type="table" w:styleId="Table3Deffects1">
    <w:name w:val="Table 3D effects 1"/>
    <w:basedOn w:val="TableNormal"/>
    <w:rsid w:val="002B6FB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odyText2">
    <w:name w:val="Body Text 2"/>
    <w:basedOn w:val="Normal"/>
    <w:link w:val="BodyText2Char"/>
    <w:uiPriority w:val="99"/>
    <w:unhideWhenUsed/>
    <w:rsid w:val="00157D4E"/>
    <w:pPr>
      <w:spacing w:after="120" w:line="480" w:lineRule="auto"/>
      <w:jc w:val="left"/>
    </w:pPr>
    <w:rPr>
      <w:rFonts w:asciiTheme="minorHAnsi" w:eastAsiaTheme="minorHAnsi" w:hAnsiTheme="minorHAnsi" w:cstheme="minorBidi"/>
      <w:sz w:val="22"/>
      <w:szCs w:val="22"/>
      <w:lang w:eastAsia="en-US"/>
    </w:rPr>
  </w:style>
  <w:style w:type="character" w:customStyle="1" w:styleId="BodyText2Char">
    <w:name w:val="Body Text 2 Char"/>
    <w:basedOn w:val="DefaultParagraphFont"/>
    <w:link w:val="BodyText2"/>
    <w:uiPriority w:val="99"/>
    <w:rsid w:val="00157D4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388171">
      <w:bodyDiv w:val="1"/>
      <w:marLeft w:val="0"/>
      <w:marRight w:val="0"/>
      <w:marTop w:val="0"/>
      <w:marBottom w:val="0"/>
      <w:divBdr>
        <w:top w:val="none" w:sz="0" w:space="0" w:color="auto"/>
        <w:left w:val="none" w:sz="0" w:space="0" w:color="auto"/>
        <w:bottom w:val="none" w:sz="0" w:space="0" w:color="auto"/>
        <w:right w:val="none" w:sz="0" w:space="0" w:color="auto"/>
      </w:divBdr>
    </w:div>
    <w:div w:id="77656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Clymac%20Data\Work\C%20%20%20Operations\J%20%20%20Clymac%20installations\Template%20Documents\Masters\STYLE%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925DB-760D-4F30-A0A3-C58D61C4E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 SHEET</Template>
  <TotalTime>17</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Project:</vt:lpstr>
    </vt:vector>
  </TitlesOfParts>
  <Company>Clymac Limited</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creator>Mike Charlesworth</dc:creator>
  <cp:lastModifiedBy>Brian Pickering</cp:lastModifiedBy>
  <cp:revision>13</cp:revision>
  <cp:lastPrinted>2020-12-09T14:21:00Z</cp:lastPrinted>
  <dcterms:created xsi:type="dcterms:W3CDTF">2017-12-11T11:20:00Z</dcterms:created>
  <dcterms:modified xsi:type="dcterms:W3CDTF">2021-05-05T13:43:00Z</dcterms:modified>
</cp:coreProperties>
</file>