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9D" w:rsidRPr="00C3379D" w:rsidRDefault="00C3379D" w:rsidP="00C3379D">
      <w:pPr>
        <w:spacing w:after="200" w:line="276" w:lineRule="auto"/>
        <w:jc w:val="left"/>
        <w:rPr>
          <w:rFonts w:asciiTheme="minorHAnsi" w:eastAsiaTheme="minorHAnsi" w:hAnsiTheme="minorHAnsi" w:cstheme="minorBidi"/>
          <w:b/>
          <w:sz w:val="36"/>
          <w:szCs w:val="36"/>
          <w:u w:val="single"/>
          <w:lang w:eastAsia="en-US"/>
        </w:rPr>
      </w:pPr>
      <w:r w:rsidRPr="00C3379D">
        <w:rPr>
          <w:rFonts w:asciiTheme="minorHAnsi" w:eastAsiaTheme="minorHAnsi" w:hAnsiTheme="minorHAnsi" w:cstheme="minorBidi"/>
          <w:b/>
          <w:sz w:val="36"/>
          <w:szCs w:val="36"/>
          <w:u w:val="single"/>
          <w:lang w:eastAsia="en-US"/>
        </w:rPr>
        <w:t>Recruitment and Selection Policy</w:t>
      </w:r>
    </w:p>
    <w:p w:rsidR="00C3379D" w:rsidRPr="00C3379D" w:rsidRDefault="00C3379D" w:rsidP="00C3379D">
      <w:pPr>
        <w:spacing w:after="200" w:line="276" w:lineRule="auto"/>
        <w:jc w:val="left"/>
        <w:rPr>
          <w:rFonts w:asciiTheme="minorHAnsi" w:eastAsiaTheme="minorHAnsi" w:hAnsiTheme="minorHAnsi" w:cstheme="minorBidi"/>
          <w:b/>
          <w:sz w:val="22"/>
          <w:szCs w:val="20"/>
          <w:lang w:eastAsia="en-US"/>
        </w:rPr>
      </w:pPr>
      <w:r w:rsidRPr="00C3379D">
        <w:rPr>
          <w:rFonts w:asciiTheme="minorHAnsi" w:eastAsiaTheme="minorHAnsi" w:hAnsiTheme="minorHAnsi" w:cstheme="minorBidi"/>
          <w:b/>
          <w:sz w:val="22"/>
          <w:szCs w:val="20"/>
          <w:lang w:eastAsia="en-US"/>
        </w:rPr>
        <w:t>Aim of the policy</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sz w:val="22"/>
          <w:szCs w:val="20"/>
          <w:lang w:eastAsia="en-US"/>
        </w:rPr>
        <w:t xml:space="preserve">To stay truly competitive and to grow, we at Clymac Ltd must ensure that our people, the life blood of the Company, are equipped with most up to date and appropriate knowledge and skills to continually </w:t>
      </w:r>
      <w:r w:rsidRPr="00C3379D">
        <w:rPr>
          <w:rFonts w:asciiTheme="minorHAnsi" w:eastAsiaTheme="minorHAnsi" w:hAnsiTheme="minorHAnsi" w:cstheme="minorBidi"/>
          <w:color w:val="000000" w:themeColor="text1"/>
          <w:sz w:val="22"/>
          <w:szCs w:val="20"/>
          <w:lang w:eastAsia="en-US"/>
        </w:rPr>
        <w:t>improve our personal and Company performance.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Energy, professionalism and a desire to learn new skills are at the heart of all successful companies, with this in mind, the Recruitment and Selection Policy supports this aim by seeking to appoint employees with the suitable qualifications, experience and skills for each role.  </w:t>
      </w:r>
    </w:p>
    <w:p w:rsidR="00C3379D" w:rsidRPr="00C3379D" w:rsidRDefault="00C3379D" w:rsidP="00C3379D">
      <w:pPr>
        <w:spacing w:after="200" w:line="276" w:lineRule="auto"/>
        <w:jc w:val="left"/>
        <w:rPr>
          <w:rFonts w:asciiTheme="minorHAnsi" w:eastAsiaTheme="minorHAnsi" w:hAnsiTheme="minorHAnsi" w:cstheme="minorBidi"/>
          <w:b/>
          <w:color w:val="000000" w:themeColor="text1"/>
          <w:sz w:val="22"/>
          <w:szCs w:val="20"/>
          <w:lang w:eastAsia="en-US"/>
        </w:rPr>
      </w:pPr>
      <w:r w:rsidRPr="00C3379D">
        <w:rPr>
          <w:rFonts w:asciiTheme="minorHAnsi" w:eastAsiaTheme="minorHAnsi" w:hAnsiTheme="minorHAnsi" w:cstheme="minorBidi"/>
          <w:b/>
          <w:color w:val="000000" w:themeColor="text1"/>
          <w:sz w:val="22"/>
          <w:szCs w:val="20"/>
          <w:lang w:eastAsia="en-US"/>
        </w:rPr>
        <w:t>Objectives</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In recruiting and selecting employees, the objectives of the policy are to:</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•Establish the vacancy criteria e.g. role to be filled, duties, number of hours etc.</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•Use of suitable recruitment methods appropriate to the company’s circumstances.</w:t>
      </w:r>
    </w:p>
    <w:p w:rsidR="00C3379D" w:rsidRPr="00C3379D" w:rsidRDefault="00C3379D" w:rsidP="00C3379D">
      <w:pPr>
        <w:spacing w:after="200" w:line="276" w:lineRule="auto"/>
        <w:jc w:val="left"/>
        <w:rPr>
          <w:rFonts w:asciiTheme="minorHAnsi" w:eastAsiaTheme="minorHAnsi" w:hAnsiTheme="minorHAnsi" w:cstheme="minorBidi"/>
          <w:color w:val="FF0000"/>
          <w:sz w:val="22"/>
          <w:szCs w:val="20"/>
          <w:lang w:eastAsia="en-US"/>
        </w:rPr>
      </w:pPr>
      <w:r w:rsidRPr="00C3379D">
        <w:rPr>
          <w:rFonts w:asciiTheme="minorHAnsi" w:eastAsiaTheme="minorHAnsi" w:hAnsiTheme="minorHAnsi" w:cstheme="minorBidi"/>
          <w:color w:val="000000" w:themeColor="text1"/>
          <w:sz w:val="22"/>
          <w:szCs w:val="20"/>
          <w:lang w:eastAsia="en-US"/>
        </w:rPr>
        <w:t>•Generate a pool of potential applicants.</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•Fill vacancies within an optimum timescale, efficiently making the best use of available resources.</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w:t>
      </w:r>
      <w:r w:rsidR="009345CB">
        <w:rPr>
          <w:rFonts w:asciiTheme="minorHAnsi" w:eastAsiaTheme="minorHAnsi" w:hAnsiTheme="minorHAnsi" w:cstheme="minorBidi"/>
          <w:color w:val="000000" w:themeColor="text1"/>
          <w:sz w:val="22"/>
          <w:szCs w:val="20"/>
          <w:lang w:eastAsia="en-US"/>
        </w:rPr>
        <w:t>Ensure</w:t>
      </w:r>
      <w:r w:rsidRPr="00C3379D">
        <w:rPr>
          <w:rFonts w:asciiTheme="minorHAnsi" w:eastAsiaTheme="minorHAnsi" w:hAnsiTheme="minorHAnsi" w:cstheme="minorBidi"/>
          <w:color w:val="000000" w:themeColor="text1"/>
          <w:sz w:val="22"/>
          <w:szCs w:val="20"/>
          <w:lang w:eastAsia="en-US"/>
        </w:rPr>
        <w:t xml:space="preserve"> candidates are able to demonstrate their competence and suitability for the role.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•Provision of clear and concise recruitment information for the role.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•Selecting candidates that are likely to succeed and excel in the role.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•Ensuring recruiters are provided with sufficient advice and guidance so as to be able to make recruitment decisions.</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•Compliance with statutory requirements in relation to matters such as </w:t>
      </w:r>
      <w:r w:rsidR="009345CB">
        <w:rPr>
          <w:rFonts w:asciiTheme="minorHAnsi" w:eastAsiaTheme="minorHAnsi" w:hAnsiTheme="minorHAnsi" w:cstheme="minorBidi"/>
          <w:color w:val="000000" w:themeColor="text1"/>
          <w:sz w:val="22"/>
          <w:szCs w:val="20"/>
          <w:lang w:eastAsia="en-US"/>
        </w:rPr>
        <w:t>inclusiveness</w:t>
      </w:r>
      <w:r w:rsidRPr="00C3379D">
        <w:rPr>
          <w:rFonts w:asciiTheme="minorHAnsi" w:eastAsiaTheme="minorHAnsi" w:hAnsiTheme="minorHAnsi" w:cstheme="minorBidi"/>
          <w:color w:val="000000" w:themeColor="text1"/>
          <w:sz w:val="22"/>
          <w:szCs w:val="20"/>
          <w:lang w:eastAsia="en-US"/>
        </w:rPr>
        <w:t xml:space="preserve"> </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•Promotion of Clymac Ltd as a positive place to work. </w:t>
      </w:r>
    </w:p>
    <w:p w:rsidR="00C3379D" w:rsidRPr="00C3379D" w:rsidRDefault="00C3379D" w:rsidP="00C3379D">
      <w:pPr>
        <w:spacing w:after="200" w:line="276" w:lineRule="auto"/>
        <w:jc w:val="left"/>
        <w:rPr>
          <w:rFonts w:asciiTheme="minorHAnsi" w:eastAsiaTheme="minorHAnsi" w:hAnsiTheme="minorHAnsi" w:cstheme="minorBidi"/>
          <w:b/>
          <w:color w:val="000000" w:themeColor="text1"/>
          <w:sz w:val="22"/>
          <w:szCs w:val="20"/>
          <w:lang w:eastAsia="en-US"/>
        </w:rPr>
      </w:pPr>
      <w:r w:rsidRPr="00C3379D">
        <w:rPr>
          <w:rFonts w:asciiTheme="minorHAnsi" w:eastAsiaTheme="minorHAnsi" w:hAnsiTheme="minorHAnsi" w:cstheme="minorBidi"/>
          <w:b/>
          <w:color w:val="000000" w:themeColor="text1"/>
          <w:sz w:val="22"/>
          <w:szCs w:val="20"/>
          <w:lang w:eastAsia="en-US"/>
        </w:rPr>
        <w:t>Requirements</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1.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is appropriate and relevant for the job role.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2.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is objective.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3. Appointments are made on merit.</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4.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is inclusive.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lastRenderedPageBreak/>
        <w:t xml:space="preserve">5.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delivers the right candidate for the role. </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6.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is cost effective and time effective.</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7. </w:t>
      </w:r>
      <w:r w:rsidR="00CE603B"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is undertaken by suitable competent staff.</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11.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ensures all statutory requirements are met and adhered to.</w:t>
      </w:r>
    </w:p>
    <w:p w:rsidR="00C3379D" w:rsidRPr="00C3379D" w:rsidRDefault="00C3379D" w:rsidP="00C3379D">
      <w:pPr>
        <w:spacing w:after="200" w:line="276" w:lineRule="auto"/>
        <w:jc w:val="left"/>
        <w:rPr>
          <w:rFonts w:asciiTheme="minorHAnsi" w:eastAsiaTheme="minorHAnsi" w:hAnsiTheme="minorHAnsi" w:cstheme="minorBidi"/>
          <w:color w:val="000000" w:themeColor="text1"/>
          <w:sz w:val="22"/>
          <w:szCs w:val="20"/>
          <w:lang w:eastAsia="en-US"/>
        </w:rPr>
      </w:pPr>
      <w:r w:rsidRPr="00C3379D">
        <w:rPr>
          <w:rFonts w:asciiTheme="minorHAnsi" w:eastAsiaTheme="minorHAnsi" w:hAnsiTheme="minorHAnsi" w:cstheme="minorBidi"/>
          <w:color w:val="000000" w:themeColor="text1"/>
          <w:sz w:val="22"/>
          <w:szCs w:val="20"/>
          <w:lang w:eastAsia="en-US"/>
        </w:rPr>
        <w:t xml:space="preserve">12. </w:t>
      </w:r>
      <w:r w:rsidR="00F57FD1" w:rsidRPr="00F57FD1">
        <w:rPr>
          <w:rFonts w:asciiTheme="minorHAnsi" w:eastAsiaTheme="minorHAnsi" w:hAnsiTheme="minorHAnsi" w:cstheme="minorBidi"/>
          <w:color w:val="000000" w:themeColor="text1"/>
          <w:sz w:val="22"/>
          <w:szCs w:val="20"/>
          <w:lang w:eastAsia="en-US"/>
        </w:rPr>
        <w:t>Our</w:t>
      </w:r>
      <w:r w:rsidRPr="00C3379D">
        <w:rPr>
          <w:rFonts w:asciiTheme="minorHAnsi" w:eastAsiaTheme="minorHAnsi" w:hAnsiTheme="minorHAnsi" w:cstheme="minorBidi"/>
          <w:color w:val="000000" w:themeColor="text1"/>
          <w:sz w:val="22"/>
          <w:szCs w:val="20"/>
          <w:lang w:eastAsia="en-US"/>
        </w:rPr>
        <w:t xml:space="preserve"> process must ensure reference checks/ and other screening where appropriate is undertaken.</w:t>
      </w:r>
    </w:p>
    <w:p w:rsidR="005C16D9" w:rsidRPr="00F57FD1" w:rsidRDefault="005C16D9" w:rsidP="005C16D9">
      <w:pPr>
        <w:rPr>
          <w:rFonts w:asciiTheme="minorHAnsi" w:hAnsiTheme="minorHAnsi"/>
          <w:sz w:val="22"/>
          <w:szCs w:val="20"/>
        </w:rPr>
      </w:pPr>
    </w:p>
    <w:p w:rsidR="005C16D9" w:rsidRPr="00F57FD1" w:rsidRDefault="005C16D9" w:rsidP="005C16D9">
      <w:pPr>
        <w:rPr>
          <w:rFonts w:asciiTheme="minorHAnsi" w:hAnsiTheme="minorHAnsi"/>
          <w:sz w:val="22"/>
          <w:szCs w:val="20"/>
        </w:rPr>
      </w:pPr>
    </w:p>
    <w:p w:rsidR="005C16D9" w:rsidRPr="00F57FD1" w:rsidRDefault="0020242F" w:rsidP="005C16D9">
      <w:pPr>
        <w:rPr>
          <w:rFonts w:asciiTheme="minorHAnsi" w:hAnsiTheme="minorHAnsi"/>
          <w:sz w:val="22"/>
          <w:szCs w:val="20"/>
        </w:rPr>
      </w:pPr>
      <w:r>
        <w:rPr>
          <w:noProof/>
        </w:rPr>
        <w:drawing>
          <wp:anchor distT="0" distB="0" distL="114300" distR="114300" simplePos="0" relativeHeight="251658240" behindDoc="1" locked="0" layoutInCell="1" allowOverlap="1">
            <wp:simplePos x="0" y="0"/>
            <wp:positionH relativeFrom="column">
              <wp:posOffset>687705</wp:posOffset>
            </wp:positionH>
            <wp:positionV relativeFrom="paragraph">
              <wp:posOffset>10795</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BF3924" w:rsidRDefault="00BF3924" w:rsidP="00BF3924">
      <w:pPr>
        <w:rPr>
          <w:rFonts w:asciiTheme="minorHAnsi" w:hAnsiTheme="minorHAnsi"/>
          <w:noProof/>
          <w:sz w:val="22"/>
          <w:szCs w:val="20"/>
        </w:rPr>
      </w:pPr>
      <w:r w:rsidRPr="00F57FD1">
        <w:rPr>
          <w:rFonts w:asciiTheme="minorHAnsi" w:hAnsiTheme="minorHAnsi"/>
          <w:sz w:val="22"/>
          <w:szCs w:val="20"/>
        </w:rPr>
        <w:t>Signature:</w:t>
      </w:r>
      <w:r w:rsidR="009345CB">
        <w:rPr>
          <w:rFonts w:asciiTheme="minorHAnsi" w:hAnsiTheme="minorHAnsi"/>
          <w:sz w:val="22"/>
          <w:szCs w:val="20"/>
        </w:rPr>
        <w:t xml:space="preserve">  </w:t>
      </w:r>
    </w:p>
    <w:p w:rsidR="002B6826" w:rsidRPr="00F57FD1" w:rsidRDefault="002B6826" w:rsidP="00BF3924">
      <w:pPr>
        <w:rPr>
          <w:rFonts w:asciiTheme="minorHAnsi" w:hAnsiTheme="minorHAnsi"/>
          <w:sz w:val="22"/>
          <w:szCs w:val="20"/>
        </w:rPr>
      </w:pPr>
    </w:p>
    <w:p w:rsidR="00C3379D" w:rsidRPr="00F57FD1" w:rsidRDefault="009345CB" w:rsidP="00BF3924">
      <w:pPr>
        <w:rPr>
          <w:rFonts w:asciiTheme="minorHAnsi" w:hAnsiTheme="minorHAnsi"/>
          <w:sz w:val="22"/>
          <w:szCs w:val="20"/>
        </w:rPr>
      </w:pPr>
      <w:r>
        <w:rPr>
          <w:rFonts w:asciiTheme="minorHAnsi" w:hAnsiTheme="minorHAnsi"/>
          <w:sz w:val="22"/>
          <w:szCs w:val="20"/>
        </w:rPr>
        <w:t xml:space="preserve">                     </w:t>
      </w:r>
    </w:p>
    <w:p w:rsidR="00BF3924" w:rsidRPr="00F57FD1" w:rsidRDefault="00BF3924" w:rsidP="00BF3924">
      <w:pPr>
        <w:rPr>
          <w:rFonts w:asciiTheme="minorHAnsi" w:hAnsiTheme="minorHAnsi"/>
          <w:noProof/>
          <w:sz w:val="22"/>
          <w:szCs w:val="20"/>
        </w:rPr>
      </w:pPr>
      <w:r w:rsidRPr="00F57FD1">
        <w:rPr>
          <w:rFonts w:asciiTheme="minorHAnsi" w:hAnsiTheme="minorHAnsi"/>
          <w:sz w:val="22"/>
          <w:szCs w:val="20"/>
        </w:rPr>
        <w:t xml:space="preserve">                                </w:t>
      </w:r>
    </w:p>
    <w:p w:rsidR="00BF3924" w:rsidRPr="00F57FD1" w:rsidRDefault="00A55005" w:rsidP="00BF3924">
      <w:pPr>
        <w:rPr>
          <w:rFonts w:asciiTheme="minorHAnsi" w:hAnsiTheme="minorHAnsi"/>
          <w:sz w:val="22"/>
          <w:szCs w:val="20"/>
        </w:rPr>
      </w:pPr>
      <w:r w:rsidRPr="00F57FD1">
        <w:rPr>
          <w:rFonts w:asciiTheme="minorHAnsi" w:hAnsiTheme="minorHAnsi"/>
          <w:sz w:val="22"/>
          <w:szCs w:val="20"/>
        </w:rPr>
        <w:t>Position</w:t>
      </w:r>
      <w:r w:rsidR="00F57FD1" w:rsidRPr="00F57FD1">
        <w:rPr>
          <w:rFonts w:asciiTheme="minorHAnsi" w:hAnsiTheme="minorHAnsi"/>
          <w:sz w:val="22"/>
          <w:szCs w:val="20"/>
        </w:rPr>
        <w:t>:</w:t>
      </w:r>
      <w:r w:rsidR="009345CB">
        <w:rPr>
          <w:rFonts w:asciiTheme="minorHAnsi" w:hAnsiTheme="minorHAnsi"/>
          <w:sz w:val="22"/>
          <w:szCs w:val="20"/>
        </w:rPr>
        <w:t xml:space="preserve">      Director</w:t>
      </w:r>
    </w:p>
    <w:p w:rsidR="00C3379D" w:rsidRPr="00F57FD1" w:rsidRDefault="00C3379D" w:rsidP="00BF3924">
      <w:pPr>
        <w:rPr>
          <w:rFonts w:asciiTheme="minorHAnsi" w:hAnsiTheme="minorHAnsi"/>
          <w:sz w:val="22"/>
          <w:szCs w:val="20"/>
        </w:rPr>
      </w:pPr>
    </w:p>
    <w:p w:rsidR="00BF3924" w:rsidRPr="00F57FD1" w:rsidRDefault="00BF3924" w:rsidP="00BF3924">
      <w:pPr>
        <w:rPr>
          <w:rFonts w:asciiTheme="minorHAnsi" w:hAnsiTheme="minorHAnsi"/>
          <w:sz w:val="22"/>
          <w:szCs w:val="20"/>
        </w:rPr>
      </w:pPr>
    </w:p>
    <w:p w:rsidR="00BF3924" w:rsidRPr="00F57FD1" w:rsidRDefault="00BF3924" w:rsidP="00BF3924">
      <w:pPr>
        <w:rPr>
          <w:rFonts w:asciiTheme="minorHAnsi" w:hAnsiTheme="minorHAnsi"/>
          <w:sz w:val="22"/>
          <w:szCs w:val="20"/>
        </w:rPr>
      </w:pPr>
    </w:p>
    <w:p w:rsidR="00BF3924" w:rsidRPr="00F57FD1" w:rsidRDefault="00BF3924" w:rsidP="00BF3924">
      <w:pPr>
        <w:rPr>
          <w:rFonts w:asciiTheme="minorHAnsi" w:hAnsiTheme="minorHAnsi"/>
          <w:sz w:val="22"/>
          <w:szCs w:val="20"/>
        </w:rPr>
      </w:pPr>
      <w:r w:rsidRPr="00F57FD1">
        <w:rPr>
          <w:rFonts w:asciiTheme="minorHAnsi" w:hAnsiTheme="minorHAnsi"/>
          <w:sz w:val="22"/>
          <w:szCs w:val="20"/>
        </w:rPr>
        <w:t xml:space="preserve">Date:           </w:t>
      </w:r>
      <w:r w:rsidR="00FC1527">
        <w:rPr>
          <w:rFonts w:asciiTheme="minorHAnsi" w:hAnsiTheme="minorHAnsi"/>
          <w:sz w:val="22"/>
          <w:szCs w:val="20"/>
        </w:rPr>
        <w:t>30/04/20</w:t>
      </w:r>
      <w:r w:rsidR="00C350AD">
        <w:rPr>
          <w:rFonts w:asciiTheme="minorHAnsi" w:hAnsiTheme="minorHAnsi"/>
          <w:sz w:val="22"/>
          <w:szCs w:val="20"/>
        </w:rPr>
        <w:t>21</w:t>
      </w:r>
    </w:p>
    <w:p w:rsidR="00BF3924" w:rsidRPr="00F57FD1" w:rsidRDefault="00BF3924" w:rsidP="00BF3924">
      <w:pPr>
        <w:rPr>
          <w:rFonts w:asciiTheme="minorHAnsi" w:hAnsiTheme="minorHAnsi"/>
          <w:sz w:val="22"/>
          <w:szCs w:val="20"/>
        </w:rPr>
      </w:pPr>
    </w:p>
    <w:p w:rsidR="00946EE8" w:rsidRPr="00F57FD1" w:rsidRDefault="00BF3924" w:rsidP="00BF3924">
      <w:pPr>
        <w:rPr>
          <w:rFonts w:asciiTheme="minorHAnsi" w:hAnsiTheme="minorHAnsi"/>
          <w:sz w:val="22"/>
          <w:szCs w:val="20"/>
        </w:rPr>
      </w:pPr>
      <w:r w:rsidRPr="00F57FD1">
        <w:rPr>
          <w:rFonts w:asciiTheme="minorHAnsi" w:hAnsiTheme="minorHAnsi"/>
          <w:sz w:val="22"/>
          <w:szCs w:val="20"/>
        </w:rPr>
        <w:t xml:space="preserve">Review:     </w:t>
      </w:r>
      <w:r w:rsidR="009345CB">
        <w:rPr>
          <w:rFonts w:asciiTheme="minorHAnsi" w:hAnsiTheme="minorHAnsi"/>
          <w:sz w:val="22"/>
          <w:szCs w:val="20"/>
        </w:rPr>
        <w:t xml:space="preserve"> </w:t>
      </w:r>
      <w:r w:rsidRPr="00F57FD1">
        <w:rPr>
          <w:rFonts w:asciiTheme="minorHAnsi" w:hAnsiTheme="minorHAnsi"/>
          <w:sz w:val="22"/>
          <w:szCs w:val="20"/>
        </w:rPr>
        <w:t xml:space="preserve"> </w:t>
      </w:r>
      <w:r w:rsidR="00EE7969" w:rsidRPr="00F57FD1">
        <w:rPr>
          <w:rFonts w:asciiTheme="minorHAnsi" w:hAnsiTheme="minorHAnsi"/>
          <w:sz w:val="22"/>
          <w:szCs w:val="20"/>
        </w:rPr>
        <w:t>01/05/</w:t>
      </w:r>
      <w:r w:rsidR="00FC1527">
        <w:rPr>
          <w:rFonts w:asciiTheme="minorHAnsi" w:hAnsiTheme="minorHAnsi"/>
          <w:sz w:val="22"/>
          <w:szCs w:val="20"/>
        </w:rPr>
        <w:t>202</w:t>
      </w:r>
      <w:r w:rsidR="00C350AD">
        <w:rPr>
          <w:rFonts w:asciiTheme="minorHAnsi" w:hAnsiTheme="minorHAnsi"/>
          <w:sz w:val="22"/>
          <w:szCs w:val="20"/>
        </w:rPr>
        <w:t>2</w:t>
      </w:r>
      <w:bookmarkStart w:id="0" w:name="_GoBack"/>
      <w:bookmarkEnd w:id="0"/>
    </w:p>
    <w:p w:rsidR="00BF3924" w:rsidRPr="00F57FD1" w:rsidRDefault="00BF3924">
      <w:pPr>
        <w:rPr>
          <w:sz w:val="22"/>
          <w:szCs w:val="20"/>
        </w:rPr>
      </w:pPr>
    </w:p>
    <w:sectPr w:rsidR="00BF3924" w:rsidRPr="00F57FD1"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D0" w:rsidRDefault="003E5FD0">
      <w:r>
        <w:separator/>
      </w:r>
    </w:p>
  </w:endnote>
  <w:endnote w:type="continuationSeparator" w:id="0">
    <w:p w:rsidR="003E5FD0" w:rsidRDefault="003E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C350AD">
            <w:rPr>
              <w:rStyle w:val="PageNumber"/>
              <w:noProof/>
            </w:rPr>
            <w:t>2</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C350AD">
            <w:rPr>
              <w:rStyle w:val="PageNumber"/>
              <w:noProof/>
            </w:rPr>
            <w:t>2</w:t>
          </w:r>
          <w:r w:rsidRPr="000C40FC">
            <w:rPr>
              <w:rStyle w:val="PageNumber"/>
            </w:rPr>
            <w:fldChar w:fldCharType="end"/>
          </w:r>
        </w:p>
      </w:tc>
    </w:tr>
  </w:tbl>
  <w:p w:rsidR="00E97360" w:rsidRDefault="004832AD" w:rsidP="00CB68CD">
    <w:pPr>
      <w:pStyle w:val="Footer"/>
    </w:pPr>
    <w:r>
      <w:rPr>
        <w:noProof/>
      </w:rPr>
      <w:drawing>
        <wp:inline distT="0" distB="0" distL="0" distR="0" wp14:anchorId="56DCA581" wp14:editId="69C624A5">
          <wp:extent cx="527812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D0" w:rsidRDefault="003E5FD0">
      <w:r>
        <w:separator/>
      </w:r>
    </w:p>
  </w:footnote>
  <w:footnote w:type="continuationSeparator" w:id="0">
    <w:p w:rsidR="003E5FD0" w:rsidRDefault="003E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r>
            <w:rPr>
              <w:b w:val="0"/>
            </w:rPr>
            <w:t xml:space="preserve">Clymac Fire </w:t>
          </w:r>
          <w:r w:rsidR="00291438">
            <w:rPr>
              <w:b w:val="0"/>
            </w:rPr>
            <w:t>and</w:t>
          </w:r>
          <w:r>
            <w:rPr>
              <w:b w:val="0"/>
            </w:rPr>
            <w:t xml:space="preserve"> Security</w:t>
          </w:r>
          <w:r w:rsidR="00291438">
            <w:rPr>
              <w:b w:val="0"/>
            </w:rPr>
            <w:t xml:space="preserve"> Systems</w:t>
          </w:r>
        </w:p>
        <w:p w:rsidR="00E97360" w:rsidRDefault="00C3379D" w:rsidP="005C16D9">
          <w:pPr>
            <w:pStyle w:val="HeaderSubMain"/>
            <w:tabs>
              <w:tab w:val="clear" w:pos="4153"/>
              <w:tab w:val="clear" w:pos="8306"/>
              <w:tab w:val="center" w:pos="2862"/>
            </w:tabs>
            <w:jc w:val="left"/>
          </w:pPr>
          <w:r w:rsidRPr="00C3379D">
            <w:t>Recruitment and Selection Policy</w:t>
          </w: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0B84BF73" wp14:editId="7EB166C8">
                <wp:extent cx="1628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E97360" w:rsidRDefault="00E97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8A4"/>
    <w:multiLevelType w:val="hybridMultilevel"/>
    <w:tmpl w:val="74BCF5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F44"/>
    <w:multiLevelType w:val="hybridMultilevel"/>
    <w:tmpl w:val="5CD849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9B38B9"/>
    <w:multiLevelType w:val="hybridMultilevel"/>
    <w:tmpl w:val="B6AC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6AD"/>
    <w:multiLevelType w:val="hybridMultilevel"/>
    <w:tmpl w:val="290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A5776E"/>
    <w:multiLevelType w:val="hybridMultilevel"/>
    <w:tmpl w:val="A7DE81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7A5F38"/>
    <w:multiLevelType w:val="hybridMultilevel"/>
    <w:tmpl w:val="7B0851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2744AB"/>
    <w:multiLevelType w:val="hybridMultilevel"/>
    <w:tmpl w:val="2020BB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E5824"/>
    <w:multiLevelType w:val="hybridMultilevel"/>
    <w:tmpl w:val="2E1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12A19"/>
    <w:multiLevelType w:val="hybridMultilevel"/>
    <w:tmpl w:val="F1D4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F21654"/>
    <w:multiLevelType w:val="hybridMultilevel"/>
    <w:tmpl w:val="7E168E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A15A66"/>
    <w:multiLevelType w:val="hybridMultilevel"/>
    <w:tmpl w:val="ED0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7738C"/>
    <w:multiLevelType w:val="hybridMultilevel"/>
    <w:tmpl w:val="AC9C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439E0"/>
    <w:multiLevelType w:val="hybridMultilevel"/>
    <w:tmpl w:val="25BC2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B10967"/>
    <w:multiLevelType w:val="hybridMultilevel"/>
    <w:tmpl w:val="11FAFFC4"/>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6" w15:restartNumberingAfterBreak="0">
    <w:nsid w:val="62232475"/>
    <w:multiLevelType w:val="hybridMultilevel"/>
    <w:tmpl w:val="25B64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56997"/>
    <w:multiLevelType w:val="hybridMultilevel"/>
    <w:tmpl w:val="F0CC68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8A013A7"/>
    <w:multiLevelType w:val="hybridMultilevel"/>
    <w:tmpl w:val="EAA0B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15:restartNumberingAfterBreak="0">
    <w:nsid w:val="6BAE455C"/>
    <w:multiLevelType w:val="hybridMultilevel"/>
    <w:tmpl w:val="30FCA4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B3C66"/>
    <w:multiLevelType w:val="hybridMultilevel"/>
    <w:tmpl w:val="6C72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EC0C8A"/>
    <w:multiLevelType w:val="hybridMultilevel"/>
    <w:tmpl w:val="D63E91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73376142"/>
    <w:multiLevelType w:val="hybridMultilevel"/>
    <w:tmpl w:val="17B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2052C"/>
    <w:multiLevelType w:val="hybridMultilevel"/>
    <w:tmpl w:val="4EB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11"/>
  </w:num>
  <w:num w:numId="6">
    <w:abstractNumId w:val="2"/>
  </w:num>
  <w:num w:numId="7">
    <w:abstractNumId w:val="14"/>
  </w:num>
  <w:num w:numId="8">
    <w:abstractNumId w:val="19"/>
  </w:num>
  <w:num w:numId="9">
    <w:abstractNumId w:val="22"/>
  </w:num>
  <w:num w:numId="10">
    <w:abstractNumId w:val="13"/>
  </w:num>
  <w:num w:numId="11">
    <w:abstractNumId w:val="6"/>
  </w:num>
  <w:num w:numId="12">
    <w:abstractNumId w:val="21"/>
  </w:num>
  <w:num w:numId="13">
    <w:abstractNumId w:val="12"/>
  </w:num>
  <w:num w:numId="14">
    <w:abstractNumId w:val="4"/>
  </w:num>
  <w:num w:numId="15">
    <w:abstractNumId w:val="18"/>
  </w:num>
  <w:num w:numId="16">
    <w:abstractNumId w:val="24"/>
  </w:num>
  <w:num w:numId="17">
    <w:abstractNumId w:val="26"/>
  </w:num>
  <w:num w:numId="18">
    <w:abstractNumId w:val="7"/>
  </w:num>
  <w:num w:numId="19">
    <w:abstractNumId w:val="8"/>
  </w:num>
  <w:num w:numId="20">
    <w:abstractNumId w:val="15"/>
  </w:num>
  <w:num w:numId="21">
    <w:abstractNumId w:val="3"/>
  </w:num>
  <w:num w:numId="22">
    <w:abstractNumId w:val="25"/>
  </w:num>
  <w:num w:numId="23">
    <w:abstractNumId w:val="0"/>
  </w:num>
  <w:num w:numId="24">
    <w:abstractNumId w:val="1"/>
  </w:num>
  <w:num w:numId="25">
    <w:abstractNumId w:val="10"/>
  </w:num>
  <w:num w:numId="26">
    <w:abstractNumId w:val="5"/>
  </w:num>
  <w:num w:numId="27">
    <w:abstractNumId w:val="22"/>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72F18"/>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3D1"/>
    <w:rsid w:val="000E0B28"/>
    <w:rsid w:val="000E245E"/>
    <w:rsid w:val="000E3B0F"/>
    <w:rsid w:val="000E3F36"/>
    <w:rsid w:val="000E7157"/>
    <w:rsid w:val="000E7B7F"/>
    <w:rsid w:val="000F06C0"/>
    <w:rsid w:val="000F2DA1"/>
    <w:rsid w:val="000F3A2A"/>
    <w:rsid w:val="000F469D"/>
    <w:rsid w:val="001023EF"/>
    <w:rsid w:val="001038D2"/>
    <w:rsid w:val="00106123"/>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57D4E"/>
    <w:rsid w:val="00160C89"/>
    <w:rsid w:val="001619EE"/>
    <w:rsid w:val="00166A2E"/>
    <w:rsid w:val="00170243"/>
    <w:rsid w:val="001702B1"/>
    <w:rsid w:val="00172180"/>
    <w:rsid w:val="001754C3"/>
    <w:rsid w:val="0017679C"/>
    <w:rsid w:val="00177764"/>
    <w:rsid w:val="00177BE3"/>
    <w:rsid w:val="00180D13"/>
    <w:rsid w:val="00184410"/>
    <w:rsid w:val="00187A05"/>
    <w:rsid w:val="00190CB2"/>
    <w:rsid w:val="00191F58"/>
    <w:rsid w:val="00193A3B"/>
    <w:rsid w:val="00195306"/>
    <w:rsid w:val="00196757"/>
    <w:rsid w:val="001A062B"/>
    <w:rsid w:val="001A192A"/>
    <w:rsid w:val="001A6346"/>
    <w:rsid w:val="001B1748"/>
    <w:rsid w:val="001B233F"/>
    <w:rsid w:val="001B5CC6"/>
    <w:rsid w:val="001B6199"/>
    <w:rsid w:val="001B6FBC"/>
    <w:rsid w:val="001C128A"/>
    <w:rsid w:val="001C272B"/>
    <w:rsid w:val="001C4789"/>
    <w:rsid w:val="001C5850"/>
    <w:rsid w:val="001C6D1B"/>
    <w:rsid w:val="001D0A81"/>
    <w:rsid w:val="001D0E79"/>
    <w:rsid w:val="001D17E8"/>
    <w:rsid w:val="001D22AB"/>
    <w:rsid w:val="001D36AB"/>
    <w:rsid w:val="001D4583"/>
    <w:rsid w:val="001D4D6D"/>
    <w:rsid w:val="001E04D0"/>
    <w:rsid w:val="001E178D"/>
    <w:rsid w:val="001E5F47"/>
    <w:rsid w:val="001E6077"/>
    <w:rsid w:val="001E655A"/>
    <w:rsid w:val="001E7A3B"/>
    <w:rsid w:val="001F1EB8"/>
    <w:rsid w:val="001F28F5"/>
    <w:rsid w:val="002001A0"/>
    <w:rsid w:val="00201826"/>
    <w:rsid w:val="002018B2"/>
    <w:rsid w:val="0020242F"/>
    <w:rsid w:val="00202ACB"/>
    <w:rsid w:val="00203782"/>
    <w:rsid w:val="00204544"/>
    <w:rsid w:val="00206EF9"/>
    <w:rsid w:val="00210608"/>
    <w:rsid w:val="00212886"/>
    <w:rsid w:val="002130EE"/>
    <w:rsid w:val="00213552"/>
    <w:rsid w:val="00213AF6"/>
    <w:rsid w:val="00216075"/>
    <w:rsid w:val="002160DF"/>
    <w:rsid w:val="002235DB"/>
    <w:rsid w:val="00223679"/>
    <w:rsid w:val="00223D91"/>
    <w:rsid w:val="00225445"/>
    <w:rsid w:val="00225879"/>
    <w:rsid w:val="002270E0"/>
    <w:rsid w:val="00230B61"/>
    <w:rsid w:val="0024224E"/>
    <w:rsid w:val="00243760"/>
    <w:rsid w:val="002439C3"/>
    <w:rsid w:val="002441A8"/>
    <w:rsid w:val="0024568A"/>
    <w:rsid w:val="00246FA1"/>
    <w:rsid w:val="00250914"/>
    <w:rsid w:val="00253EA0"/>
    <w:rsid w:val="002574BB"/>
    <w:rsid w:val="00260915"/>
    <w:rsid w:val="00263448"/>
    <w:rsid w:val="00265B95"/>
    <w:rsid w:val="002706BF"/>
    <w:rsid w:val="00270FAE"/>
    <w:rsid w:val="00272E04"/>
    <w:rsid w:val="0028067E"/>
    <w:rsid w:val="00287678"/>
    <w:rsid w:val="00291438"/>
    <w:rsid w:val="00291FCB"/>
    <w:rsid w:val="002930F3"/>
    <w:rsid w:val="00293110"/>
    <w:rsid w:val="00295BAE"/>
    <w:rsid w:val="002963F4"/>
    <w:rsid w:val="002A3E50"/>
    <w:rsid w:val="002A4F00"/>
    <w:rsid w:val="002A572D"/>
    <w:rsid w:val="002A64E2"/>
    <w:rsid w:val="002A7591"/>
    <w:rsid w:val="002B11C6"/>
    <w:rsid w:val="002B6826"/>
    <w:rsid w:val="002B6FBD"/>
    <w:rsid w:val="002C4371"/>
    <w:rsid w:val="002C7AB8"/>
    <w:rsid w:val="002D493B"/>
    <w:rsid w:val="002D50FF"/>
    <w:rsid w:val="002E1EDD"/>
    <w:rsid w:val="002E382B"/>
    <w:rsid w:val="002E4B89"/>
    <w:rsid w:val="002E4BE4"/>
    <w:rsid w:val="002F2645"/>
    <w:rsid w:val="002F3EAB"/>
    <w:rsid w:val="002F418D"/>
    <w:rsid w:val="002F704B"/>
    <w:rsid w:val="002F7428"/>
    <w:rsid w:val="00300902"/>
    <w:rsid w:val="003016EA"/>
    <w:rsid w:val="00301B18"/>
    <w:rsid w:val="0030261D"/>
    <w:rsid w:val="00306C1C"/>
    <w:rsid w:val="00307C56"/>
    <w:rsid w:val="00307D4C"/>
    <w:rsid w:val="003126E8"/>
    <w:rsid w:val="003133A8"/>
    <w:rsid w:val="00313476"/>
    <w:rsid w:val="00316411"/>
    <w:rsid w:val="00320730"/>
    <w:rsid w:val="0033153E"/>
    <w:rsid w:val="00333EAE"/>
    <w:rsid w:val="00334065"/>
    <w:rsid w:val="00334E28"/>
    <w:rsid w:val="00337C4D"/>
    <w:rsid w:val="0034153C"/>
    <w:rsid w:val="00343C77"/>
    <w:rsid w:val="00344919"/>
    <w:rsid w:val="00344BDD"/>
    <w:rsid w:val="00345293"/>
    <w:rsid w:val="00345D31"/>
    <w:rsid w:val="003463E3"/>
    <w:rsid w:val="00347E0E"/>
    <w:rsid w:val="003508FD"/>
    <w:rsid w:val="003563DB"/>
    <w:rsid w:val="003576E9"/>
    <w:rsid w:val="003602C4"/>
    <w:rsid w:val="003670CD"/>
    <w:rsid w:val="0037029F"/>
    <w:rsid w:val="00371912"/>
    <w:rsid w:val="0037239B"/>
    <w:rsid w:val="00374470"/>
    <w:rsid w:val="00385C70"/>
    <w:rsid w:val="00390415"/>
    <w:rsid w:val="00390DF8"/>
    <w:rsid w:val="00394FED"/>
    <w:rsid w:val="003A1754"/>
    <w:rsid w:val="003A31B7"/>
    <w:rsid w:val="003A52C8"/>
    <w:rsid w:val="003B0712"/>
    <w:rsid w:val="003C68BA"/>
    <w:rsid w:val="003D137F"/>
    <w:rsid w:val="003D1EEA"/>
    <w:rsid w:val="003D28EA"/>
    <w:rsid w:val="003D536C"/>
    <w:rsid w:val="003D543A"/>
    <w:rsid w:val="003D7C13"/>
    <w:rsid w:val="003E102C"/>
    <w:rsid w:val="003E21BA"/>
    <w:rsid w:val="003E30BB"/>
    <w:rsid w:val="003E4D27"/>
    <w:rsid w:val="003E5FD0"/>
    <w:rsid w:val="003F1F05"/>
    <w:rsid w:val="003F4BA8"/>
    <w:rsid w:val="00402995"/>
    <w:rsid w:val="00412B5B"/>
    <w:rsid w:val="00413E2A"/>
    <w:rsid w:val="00415EC4"/>
    <w:rsid w:val="00426DDA"/>
    <w:rsid w:val="0042767E"/>
    <w:rsid w:val="00433937"/>
    <w:rsid w:val="00436F02"/>
    <w:rsid w:val="00437D7C"/>
    <w:rsid w:val="00441393"/>
    <w:rsid w:val="00442CCF"/>
    <w:rsid w:val="00443D81"/>
    <w:rsid w:val="0044477F"/>
    <w:rsid w:val="004458E4"/>
    <w:rsid w:val="004551D3"/>
    <w:rsid w:val="00455DBD"/>
    <w:rsid w:val="0045765E"/>
    <w:rsid w:val="0046136E"/>
    <w:rsid w:val="00461AA5"/>
    <w:rsid w:val="00463E2B"/>
    <w:rsid w:val="004675A6"/>
    <w:rsid w:val="00471E08"/>
    <w:rsid w:val="00475EF2"/>
    <w:rsid w:val="004831DB"/>
    <w:rsid w:val="004832AD"/>
    <w:rsid w:val="004846BE"/>
    <w:rsid w:val="00485D09"/>
    <w:rsid w:val="00487652"/>
    <w:rsid w:val="004909FD"/>
    <w:rsid w:val="00491078"/>
    <w:rsid w:val="0049289A"/>
    <w:rsid w:val="00497D2C"/>
    <w:rsid w:val="004A255D"/>
    <w:rsid w:val="004A35DF"/>
    <w:rsid w:val="004A370A"/>
    <w:rsid w:val="004A4F29"/>
    <w:rsid w:val="004A5F80"/>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2247"/>
    <w:rsid w:val="00504139"/>
    <w:rsid w:val="0050529B"/>
    <w:rsid w:val="00505C3B"/>
    <w:rsid w:val="00505CBD"/>
    <w:rsid w:val="00511FFF"/>
    <w:rsid w:val="00513F1C"/>
    <w:rsid w:val="00514E21"/>
    <w:rsid w:val="00523DF2"/>
    <w:rsid w:val="00526CD1"/>
    <w:rsid w:val="0052749B"/>
    <w:rsid w:val="00527DE3"/>
    <w:rsid w:val="00527FF6"/>
    <w:rsid w:val="00536040"/>
    <w:rsid w:val="00540B17"/>
    <w:rsid w:val="005433DC"/>
    <w:rsid w:val="00545C31"/>
    <w:rsid w:val="00547F98"/>
    <w:rsid w:val="005545E7"/>
    <w:rsid w:val="00556916"/>
    <w:rsid w:val="00557FB8"/>
    <w:rsid w:val="0056660C"/>
    <w:rsid w:val="00566DF4"/>
    <w:rsid w:val="00570546"/>
    <w:rsid w:val="00570C99"/>
    <w:rsid w:val="00572A54"/>
    <w:rsid w:val="00573748"/>
    <w:rsid w:val="005745A0"/>
    <w:rsid w:val="00574C07"/>
    <w:rsid w:val="005756D6"/>
    <w:rsid w:val="00577274"/>
    <w:rsid w:val="00580AE1"/>
    <w:rsid w:val="0058361D"/>
    <w:rsid w:val="00584A01"/>
    <w:rsid w:val="00585AA4"/>
    <w:rsid w:val="0059009C"/>
    <w:rsid w:val="00591C28"/>
    <w:rsid w:val="00596A47"/>
    <w:rsid w:val="005A1189"/>
    <w:rsid w:val="005A3519"/>
    <w:rsid w:val="005A61A6"/>
    <w:rsid w:val="005A7407"/>
    <w:rsid w:val="005B20D6"/>
    <w:rsid w:val="005B2742"/>
    <w:rsid w:val="005B5A05"/>
    <w:rsid w:val="005C02B5"/>
    <w:rsid w:val="005C16D9"/>
    <w:rsid w:val="005C414A"/>
    <w:rsid w:val="005D0D33"/>
    <w:rsid w:val="005D44B2"/>
    <w:rsid w:val="005D5927"/>
    <w:rsid w:val="005D66EC"/>
    <w:rsid w:val="005D7E4B"/>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47AD"/>
    <w:rsid w:val="00684BC3"/>
    <w:rsid w:val="00686BAD"/>
    <w:rsid w:val="006920D1"/>
    <w:rsid w:val="006943C7"/>
    <w:rsid w:val="00696E5E"/>
    <w:rsid w:val="00697E28"/>
    <w:rsid w:val="006A2D06"/>
    <w:rsid w:val="006A6813"/>
    <w:rsid w:val="006A6B2C"/>
    <w:rsid w:val="006B032C"/>
    <w:rsid w:val="006B7D53"/>
    <w:rsid w:val="006C0436"/>
    <w:rsid w:val="006C15DC"/>
    <w:rsid w:val="006C17DB"/>
    <w:rsid w:val="006C27EA"/>
    <w:rsid w:val="006C6D5D"/>
    <w:rsid w:val="006D541E"/>
    <w:rsid w:val="006D7816"/>
    <w:rsid w:val="006E0728"/>
    <w:rsid w:val="006E1AF2"/>
    <w:rsid w:val="006E6564"/>
    <w:rsid w:val="006F0306"/>
    <w:rsid w:val="006F6A67"/>
    <w:rsid w:val="00701AC9"/>
    <w:rsid w:val="0070244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52217"/>
    <w:rsid w:val="0075356D"/>
    <w:rsid w:val="00754AAF"/>
    <w:rsid w:val="00755DEB"/>
    <w:rsid w:val="00757E62"/>
    <w:rsid w:val="0076158A"/>
    <w:rsid w:val="00763928"/>
    <w:rsid w:val="00765BFC"/>
    <w:rsid w:val="00770C90"/>
    <w:rsid w:val="00773D86"/>
    <w:rsid w:val="00776CF7"/>
    <w:rsid w:val="00780472"/>
    <w:rsid w:val="0078179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748A"/>
    <w:rsid w:val="007D0E90"/>
    <w:rsid w:val="007D670D"/>
    <w:rsid w:val="007E128F"/>
    <w:rsid w:val="007E25C0"/>
    <w:rsid w:val="007E328D"/>
    <w:rsid w:val="007E7DFE"/>
    <w:rsid w:val="007F1315"/>
    <w:rsid w:val="007F2779"/>
    <w:rsid w:val="007F7381"/>
    <w:rsid w:val="008003EC"/>
    <w:rsid w:val="00821AAC"/>
    <w:rsid w:val="00822010"/>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0F67"/>
    <w:rsid w:val="00861366"/>
    <w:rsid w:val="00865088"/>
    <w:rsid w:val="00866D6B"/>
    <w:rsid w:val="00867BC5"/>
    <w:rsid w:val="00867E9F"/>
    <w:rsid w:val="008700D8"/>
    <w:rsid w:val="00871DFB"/>
    <w:rsid w:val="00873426"/>
    <w:rsid w:val="00875DDC"/>
    <w:rsid w:val="008770C2"/>
    <w:rsid w:val="00881CCE"/>
    <w:rsid w:val="00883D5C"/>
    <w:rsid w:val="008845FB"/>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C6DEE"/>
    <w:rsid w:val="008D3C6B"/>
    <w:rsid w:val="008D4037"/>
    <w:rsid w:val="008E1BDF"/>
    <w:rsid w:val="008E29DE"/>
    <w:rsid w:val="008E3D68"/>
    <w:rsid w:val="008E5682"/>
    <w:rsid w:val="008E58C9"/>
    <w:rsid w:val="008F0977"/>
    <w:rsid w:val="008F1305"/>
    <w:rsid w:val="008F203B"/>
    <w:rsid w:val="008F2459"/>
    <w:rsid w:val="008F4F04"/>
    <w:rsid w:val="008F64AA"/>
    <w:rsid w:val="008F7758"/>
    <w:rsid w:val="00900233"/>
    <w:rsid w:val="009036E9"/>
    <w:rsid w:val="00911447"/>
    <w:rsid w:val="00913022"/>
    <w:rsid w:val="009151B5"/>
    <w:rsid w:val="00916EBB"/>
    <w:rsid w:val="00921505"/>
    <w:rsid w:val="00922C8E"/>
    <w:rsid w:val="009247D9"/>
    <w:rsid w:val="00926C40"/>
    <w:rsid w:val="0092706E"/>
    <w:rsid w:val="0092736B"/>
    <w:rsid w:val="009329DE"/>
    <w:rsid w:val="00933A30"/>
    <w:rsid w:val="009345CB"/>
    <w:rsid w:val="00937D0B"/>
    <w:rsid w:val="009430BB"/>
    <w:rsid w:val="00943889"/>
    <w:rsid w:val="00946EE8"/>
    <w:rsid w:val="00950FA4"/>
    <w:rsid w:val="00954A42"/>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D3663"/>
    <w:rsid w:val="009D3D21"/>
    <w:rsid w:val="009D4895"/>
    <w:rsid w:val="009D5D86"/>
    <w:rsid w:val="009D6EA8"/>
    <w:rsid w:val="009D7CD8"/>
    <w:rsid w:val="009E18E2"/>
    <w:rsid w:val="009E2CA3"/>
    <w:rsid w:val="009E5FB7"/>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615F"/>
    <w:rsid w:val="00A27DD0"/>
    <w:rsid w:val="00A316CF"/>
    <w:rsid w:val="00A318C5"/>
    <w:rsid w:val="00A31A75"/>
    <w:rsid w:val="00A3227E"/>
    <w:rsid w:val="00A32C1E"/>
    <w:rsid w:val="00A416FB"/>
    <w:rsid w:val="00A44090"/>
    <w:rsid w:val="00A46355"/>
    <w:rsid w:val="00A542A6"/>
    <w:rsid w:val="00A5493A"/>
    <w:rsid w:val="00A54971"/>
    <w:rsid w:val="00A55005"/>
    <w:rsid w:val="00A56CF0"/>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27D7"/>
    <w:rsid w:val="00AA78BC"/>
    <w:rsid w:val="00AB11B5"/>
    <w:rsid w:val="00AB1BEC"/>
    <w:rsid w:val="00AB38CD"/>
    <w:rsid w:val="00AB422A"/>
    <w:rsid w:val="00AB47AA"/>
    <w:rsid w:val="00AB4C62"/>
    <w:rsid w:val="00AB7AAC"/>
    <w:rsid w:val="00AC0AD7"/>
    <w:rsid w:val="00AC1223"/>
    <w:rsid w:val="00AC6A37"/>
    <w:rsid w:val="00AC7034"/>
    <w:rsid w:val="00AD1213"/>
    <w:rsid w:val="00AD3B65"/>
    <w:rsid w:val="00AD7E65"/>
    <w:rsid w:val="00AE18FD"/>
    <w:rsid w:val="00AE5E72"/>
    <w:rsid w:val="00AE6ED3"/>
    <w:rsid w:val="00AE777E"/>
    <w:rsid w:val="00AE7A70"/>
    <w:rsid w:val="00AF05B7"/>
    <w:rsid w:val="00AF26EF"/>
    <w:rsid w:val="00AF2F47"/>
    <w:rsid w:val="00AF303B"/>
    <w:rsid w:val="00B077F3"/>
    <w:rsid w:val="00B112CD"/>
    <w:rsid w:val="00B1142C"/>
    <w:rsid w:val="00B13869"/>
    <w:rsid w:val="00B16A3E"/>
    <w:rsid w:val="00B17CB6"/>
    <w:rsid w:val="00B17DA0"/>
    <w:rsid w:val="00B20507"/>
    <w:rsid w:val="00B22145"/>
    <w:rsid w:val="00B2393B"/>
    <w:rsid w:val="00B24141"/>
    <w:rsid w:val="00B3109C"/>
    <w:rsid w:val="00B33F93"/>
    <w:rsid w:val="00B352A3"/>
    <w:rsid w:val="00B40FD5"/>
    <w:rsid w:val="00B41157"/>
    <w:rsid w:val="00B43031"/>
    <w:rsid w:val="00B44093"/>
    <w:rsid w:val="00B442F8"/>
    <w:rsid w:val="00B44D3D"/>
    <w:rsid w:val="00B504F8"/>
    <w:rsid w:val="00B50DF8"/>
    <w:rsid w:val="00B52131"/>
    <w:rsid w:val="00B552D1"/>
    <w:rsid w:val="00B619E6"/>
    <w:rsid w:val="00B70A17"/>
    <w:rsid w:val="00B71109"/>
    <w:rsid w:val="00B75967"/>
    <w:rsid w:val="00B802C8"/>
    <w:rsid w:val="00B878B1"/>
    <w:rsid w:val="00B906B4"/>
    <w:rsid w:val="00B91119"/>
    <w:rsid w:val="00B935BB"/>
    <w:rsid w:val="00B93F41"/>
    <w:rsid w:val="00B942FD"/>
    <w:rsid w:val="00B96ABD"/>
    <w:rsid w:val="00BA2015"/>
    <w:rsid w:val="00BA4B34"/>
    <w:rsid w:val="00BA5468"/>
    <w:rsid w:val="00BA6C6D"/>
    <w:rsid w:val="00BB00D1"/>
    <w:rsid w:val="00BB4541"/>
    <w:rsid w:val="00BB4C7C"/>
    <w:rsid w:val="00BB5573"/>
    <w:rsid w:val="00BC0FFF"/>
    <w:rsid w:val="00BC1352"/>
    <w:rsid w:val="00BC18F3"/>
    <w:rsid w:val="00BC3795"/>
    <w:rsid w:val="00BC3F27"/>
    <w:rsid w:val="00BC55D1"/>
    <w:rsid w:val="00BC6660"/>
    <w:rsid w:val="00BD1AB8"/>
    <w:rsid w:val="00BD49CF"/>
    <w:rsid w:val="00BD4D20"/>
    <w:rsid w:val="00BE6B66"/>
    <w:rsid w:val="00BF3758"/>
    <w:rsid w:val="00BF3924"/>
    <w:rsid w:val="00BF3A57"/>
    <w:rsid w:val="00BF576F"/>
    <w:rsid w:val="00C01B02"/>
    <w:rsid w:val="00C02178"/>
    <w:rsid w:val="00C021AF"/>
    <w:rsid w:val="00C111ED"/>
    <w:rsid w:val="00C13D23"/>
    <w:rsid w:val="00C218D2"/>
    <w:rsid w:val="00C21D23"/>
    <w:rsid w:val="00C2280A"/>
    <w:rsid w:val="00C2659F"/>
    <w:rsid w:val="00C3080F"/>
    <w:rsid w:val="00C3379D"/>
    <w:rsid w:val="00C350AD"/>
    <w:rsid w:val="00C37C5E"/>
    <w:rsid w:val="00C43A94"/>
    <w:rsid w:val="00C470A1"/>
    <w:rsid w:val="00C472B5"/>
    <w:rsid w:val="00C50316"/>
    <w:rsid w:val="00C509B1"/>
    <w:rsid w:val="00C52A79"/>
    <w:rsid w:val="00C53BD4"/>
    <w:rsid w:val="00C54A2A"/>
    <w:rsid w:val="00C56FC7"/>
    <w:rsid w:val="00C6055C"/>
    <w:rsid w:val="00C6181E"/>
    <w:rsid w:val="00C61A3C"/>
    <w:rsid w:val="00C6472E"/>
    <w:rsid w:val="00C671E8"/>
    <w:rsid w:val="00C67EF2"/>
    <w:rsid w:val="00C7171B"/>
    <w:rsid w:val="00C71BC1"/>
    <w:rsid w:val="00C7217B"/>
    <w:rsid w:val="00C74510"/>
    <w:rsid w:val="00C778B4"/>
    <w:rsid w:val="00C8184C"/>
    <w:rsid w:val="00C82BD9"/>
    <w:rsid w:val="00C85E2E"/>
    <w:rsid w:val="00C868D6"/>
    <w:rsid w:val="00C86E04"/>
    <w:rsid w:val="00C87396"/>
    <w:rsid w:val="00C8765D"/>
    <w:rsid w:val="00C93BE3"/>
    <w:rsid w:val="00C96EB5"/>
    <w:rsid w:val="00CA3075"/>
    <w:rsid w:val="00CA684C"/>
    <w:rsid w:val="00CB2141"/>
    <w:rsid w:val="00CB2E32"/>
    <w:rsid w:val="00CB3CE8"/>
    <w:rsid w:val="00CB4E5A"/>
    <w:rsid w:val="00CB68CD"/>
    <w:rsid w:val="00CC5AC6"/>
    <w:rsid w:val="00CD588A"/>
    <w:rsid w:val="00CD5F2D"/>
    <w:rsid w:val="00CE0E18"/>
    <w:rsid w:val="00CE143A"/>
    <w:rsid w:val="00CE603B"/>
    <w:rsid w:val="00CE7464"/>
    <w:rsid w:val="00CF24B8"/>
    <w:rsid w:val="00CF2D0D"/>
    <w:rsid w:val="00CF73AA"/>
    <w:rsid w:val="00D02FBC"/>
    <w:rsid w:val="00D05A5B"/>
    <w:rsid w:val="00D07FFB"/>
    <w:rsid w:val="00D11625"/>
    <w:rsid w:val="00D12A28"/>
    <w:rsid w:val="00D12DDB"/>
    <w:rsid w:val="00D15E1C"/>
    <w:rsid w:val="00D15EBA"/>
    <w:rsid w:val="00D15F4E"/>
    <w:rsid w:val="00D16808"/>
    <w:rsid w:val="00D16B17"/>
    <w:rsid w:val="00D17403"/>
    <w:rsid w:val="00D222D0"/>
    <w:rsid w:val="00D2537D"/>
    <w:rsid w:val="00D33196"/>
    <w:rsid w:val="00D3384E"/>
    <w:rsid w:val="00D36309"/>
    <w:rsid w:val="00D37B9B"/>
    <w:rsid w:val="00D46050"/>
    <w:rsid w:val="00D46510"/>
    <w:rsid w:val="00D51B39"/>
    <w:rsid w:val="00D55874"/>
    <w:rsid w:val="00D56D2C"/>
    <w:rsid w:val="00D5733C"/>
    <w:rsid w:val="00D60105"/>
    <w:rsid w:val="00D632EA"/>
    <w:rsid w:val="00D64FED"/>
    <w:rsid w:val="00D654B8"/>
    <w:rsid w:val="00D70FE8"/>
    <w:rsid w:val="00D7138C"/>
    <w:rsid w:val="00D71AAA"/>
    <w:rsid w:val="00D71BCC"/>
    <w:rsid w:val="00D74F43"/>
    <w:rsid w:val="00D82D94"/>
    <w:rsid w:val="00D84166"/>
    <w:rsid w:val="00D85377"/>
    <w:rsid w:val="00D95444"/>
    <w:rsid w:val="00D96071"/>
    <w:rsid w:val="00DA1642"/>
    <w:rsid w:val="00DA4569"/>
    <w:rsid w:val="00DA6A58"/>
    <w:rsid w:val="00DB0C18"/>
    <w:rsid w:val="00DB1FBB"/>
    <w:rsid w:val="00DB28A6"/>
    <w:rsid w:val="00DB448F"/>
    <w:rsid w:val="00DC274F"/>
    <w:rsid w:val="00DC3268"/>
    <w:rsid w:val="00DD4F5B"/>
    <w:rsid w:val="00DD6FD4"/>
    <w:rsid w:val="00DE52E4"/>
    <w:rsid w:val="00DE7676"/>
    <w:rsid w:val="00DE7860"/>
    <w:rsid w:val="00DF1F08"/>
    <w:rsid w:val="00DF3812"/>
    <w:rsid w:val="00DF5D7A"/>
    <w:rsid w:val="00DF6DDA"/>
    <w:rsid w:val="00E02B6A"/>
    <w:rsid w:val="00E02BF0"/>
    <w:rsid w:val="00E03906"/>
    <w:rsid w:val="00E03BDF"/>
    <w:rsid w:val="00E04302"/>
    <w:rsid w:val="00E044C7"/>
    <w:rsid w:val="00E04E07"/>
    <w:rsid w:val="00E066BC"/>
    <w:rsid w:val="00E10EAB"/>
    <w:rsid w:val="00E126EA"/>
    <w:rsid w:val="00E136FF"/>
    <w:rsid w:val="00E161BD"/>
    <w:rsid w:val="00E16561"/>
    <w:rsid w:val="00E16A13"/>
    <w:rsid w:val="00E1736E"/>
    <w:rsid w:val="00E17563"/>
    <w:rsid w:val="00E2115F"/>
    <w:rsid w:val="00E23D9E"/>
    <w:rsid w:val="00E277FC"/>
    <w:rsid w:val="00E30A59"/>
    <w:rsid w:val="00E31C59"/>
    <w:rsid w:val="00E328E7"/>
    <w:rsid w:val="00E33179"/>
    <w:rsid w:val="00E336CD"/>
    <w:rsid w:val="00E40245"/>
    <w:rsid w:val="00E407AF"/>
    <w:rsid w:val="00E44490"/>
    <w:rsid w:val="00E46CD5"/>
    <w:rsid w:val="00E51564"/>
    <w:rsid w:val="00E5188D"/>
    <w:rsid w:val="00E5373F"/>
    <w:rsid w:val="00E55D42"/>
    <w:rsid w:val="00E56E18"/>
    <w:rsid w:val="00E571D5"/>
    <w:rsid w:val="00E57330"/>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64E7"/>
    <w:rsid w:val="00EE77A3"/>
    <w:rsid w:val="00EE7969"/>
    <w:rsid w:val="00EF104F"/>
    <w:rsid w:val="00EF165D"/>
    <w:rsid w:val="00EF29BA"/>
    <w:rsid w:val="00EF326B"/>
    <w:rsid w:val="00EF7328"/>
    <w:rsid w:val="00F00AA7"/>
    <w:rsid w:val="00F05F81"/>
    <w:rsid w:val="00F06BAD"/>
    <w:rsid w:val="00F10C24"/>
    <w:rsid w:val="00F1331B"/>
    <w:rsid w:val="00F14B74"/>
    <w:rsid w:val="00F26D93"/>
    <w:rsid w:val="00F27286"/>
    <w:rsid w:val="00F27C0A"/>
    <w:rsid w:val="00F32AC9"/>
    <w:rsid w:val="00F351FA"/>
    <w:rsid w:val="00F35D65"/>
    <w:rsid w:val="00F37DCD"/>
    <w:rsid w:val="00F429D7"/>
    <w:rsid w:val="00F443C7"/>
    <w:rsid w:val="00F44DE7"/>
    <w:rsid w:val="00F4509E"/>
    <w:rsid w:val="00F537F2"/>
    <w:rsid w:val="00F54AA3"/>
    <w:rsid w:val="00F57FD1"/>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380"/>
    <w:rsid w:val="00FA1B78"/>
    <w:rsid w:val="00FA3AF8"/>
    <w:rsid w:val="00FA6374"/>
    <w:rsid w:val="00FB0916"/>
    <w:rsid w:val="00FB13CF"/>
    <w:rsid w:val="00FB157A"/>
    <w:rsid w:val="00FB24D3"/>
    <w:rsid w:val="00FB6D1E"/>
    <w:rsid w:val="00FC0347"/>
    <w:rsid w:val="00FC09AD"/>
    <w:rsid w:val="00FC1527"/>
    <w:rsid w:val="00FC1A82"/>
    <w:rsid w:val="00FC52FC"/>
    <w:rsid w:val="00FC5959"/>
    <w:rsid w:val="00FC7C00"/>
    <w:rsid w:val="00FE0190"/>
    <w:rsid w:val="00FE07EB"/>
    <w:rsid w:val="00FF179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BD38CD"/>
  <w15:docId w15:val="{9C889818-11EB-43A5-BD20-C1E8C26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2">
    <w:name w:val="Body Text 2"/>
    <w:basedOn w:val="Normal"/>
    <w:link w:val="BodyText2Char"/>
    <w:uiPriority w:val="99"/>
    <w:unhideWhenUsed/>
    <w:rsid w:val="00157D4E"/>
    <w:pPr>
      <w:spacing w:after="120" w:line="480" w:lineRule="auto"/>
      <w:jc w:val="left"/>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157D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171">
      <w:bodyDiv w:val="1"/>
      <w:marLeft w:val="0"/>
      <w:marRight w:val="0"/>
      <w:marTop w:val="0"/>
      <w:marBottom w:val="0"/>
      <w:divBdr>
        <w:top w:val="none" w:sz="0" w:space="0" w:color="auto"/>
        <w:left w:val="none" w:sz="0" w:space="0" w:color="auto"/>
        <w:bottom w:val="none" w:sz="0" w:space="0" w:color="auto"/>
        <w:right w:val="none" w:sz="0" w:space="0" w:color="auto"/>
      </w:divBdr>
    </w:div>
    <w:div w:id="7765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55D2-1D4C-485D-90AF-EC221986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12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9</cp:revision>
  <cp:lastPrinted>2018-09-03T08:31:00Z</cp:lastPrinted>
  <dcterms:created xsi:type="dcterms:W3CDTF">2018-09-03T08:22:00Z</dcterms:created>
  <dcterms:modified xsi:type="dcterms:W3CDTF">2021-05-05T13:42:00Z</dcterms:modified>
</cp:coreProperties>
</file>